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0"/>
      </w:pPr>
      <w:r>
        <w:rPr/>
        <w:t>《公共部门人力资源管理》习题一</w:t>
      </w:r>
    </w:p>
    <w:p>
      <w:pPr>
        <w:pStyle w:val="Heading2"/>
        <w:spacing w:line="244" w:lineRule="auto" w:before="190"/>
        <w:ind w:left="119" w:right="198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分，每题至少有</w:t>
      </w:r>
      <w:r>
        <w:rPr/>
        <w:t>一个正确答案，多选或少选都不能得分）</w:t>
      </w:r>
    </w:p>
    <w:p>
      <w:pPr>
        <w:pStyle w:val="BodyText"/>
        <w:tabs>
          <w:tab w:pos="933" w:val="left" w:leader="none"/>
        </w:tabs>
        <w:spacing w:line="242" w:lineRule="auto" w:before="0"/>
        <w:ind w:right="199"/>
      </w:pPr>
      <w:r>
        <w:rPr>
          <w:rFonts w:ascii="Times New Roman" w:eastAsia="Times New Roman"/>
        </w:rPr>
        <w:t>1</w:t>
      </w:r>
      <w:r>
        <w:rPr/>
        <w:t>．当今各国公职人员的任用形式各种各样，采用较</w:t>
      </w:r>
      <w:r>
        <w:rPr>
          <w:spacing w:val="-17"/>
        </w:rPr>
        <w:t>多</w:t>
      </w:r>
      <w:r>
        <w:rPr/>
        <w:t>的是（</w:t>
        <w:tab/>
        <w:t>）。</w:t>
      </w:r>
    </w:p>
    <w:p>
      <w:pPr>
        <w:pStyle w:val="BodyText"/>
        <w:tabs>
          <w:tab w:pos="2683" w:val="left" w:leader="none"/>
        </w:tabs>
        <w:spacing w:line="230" w:lineRule="exact" w:before="0"/>
        <w:ind w:left="479" w:firstLine="0"/>
      </w:pPr>
      <w:r>
        <w:rPr>
          <w:rFonts w:ascii="Times New Roman" w:eastAsia="Times New Roman"/>
        </w:rPr>
        <w:t>A</w:t>
      </w:r>
      <w:r>
        <w:rPr/>
        <w:t>．选任制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．委</w:t>
      </w:r>
      <w:r>
        <w:rPr/>
        <w:t>任制</w:t>
      </w:r>
    </w:p>
    <w:p>
      <w:pPr>
        <w:pStyle w:val="BodyText"/>
        <w:tabs>
          <w:tab w:pos="2674" w:val="left" w:leader="none"/>
        </w:tabs>
        <w:ind w:left="479" w:firstLine="0"/>
      </w:pPr>
      <w:r>
        <w:rPr>
          <w:rFonts w:ascii="Times New Roman" w:eastAsia="Times New Roman"/>
        </w:rPr>
        <w:t>C</w:t>
      </w:r>
      <w:r>
        <w:rPr/>
        <w:t>．考任制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．聘</w:t>
      </w:r>
      <w:r>
        <w:rPr>
          <w:w w:val="95"/>
        </w:rPr>
        <w:t>任制</w:t>
      </w:r>
    </w:p>
    <w:p>
      <w:pPr>
        <w:pStyle w:val="BodyText"/>
        <w:spacing w:line="242" w:lineRule="auto"/>
        <w:ind w:right="199"/>
      </w:pP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1"/>
        </w:rPr>
        <w:t> .</w:t>
      </w:r>
      <w:r>
        <w:rPr>
          <w:spacing w:val="-22"/>
        </w:rPr>
        <w:t>（ </w:t>
      </w:r>
      <w:r>
        <w:rPr>
          <w:spacing w:val="-44"/>
        </w:rPr>
        <w:t>）</w:t>
      </w:r>
      <w:r>
        <w:rPr>
          <w:spacing w:val="-2"/>
        </w:rPr>
        <w:t>是构成员工培训和开发系统不可分割的一个组</w:t>
      </w:r>
      <w:r>
        <w:rPr/>
        <w:t>成部分，并成为整个培训和开发系统中的核心问题。</w:t>
      </w:r>
    </w:p>
    <w:p>
      <w:pPr>
        <w:pStyle w:val="BodyText"/>
        <w:tabs>
          <w:tab w:pos="2683" w:val="left" w:leader="none"/>
        </w:tabs>
        <w:spacing w:before="3"/>
        <w:ind w:left="479" w:firstLine="0"/>
      </w:pPr>
      <w:r>
        <w:rPr>
          <w:rFonts w:ascii="Times New Roman" w:eastAsia="Times New Roman"/>
        </w:rPr>
        <w:t>A</w:t>
      </w:r>
      <w:r>
        <w:rPr/>
        <w:t>．培训需求分析</w:t>
        <w:tab/>
      </w:r>
      <w:r>
        <w:rPr>
          <w:rFonts w:ascii="Times New Roman" w:eastAsia="Times New Roman"/>
        </w:rPr>
        <w:t>B</w:t>
      </w:r>
      <w:r>
        <w:rPr/>
        <w:t>．培训方法选择</w:t>
      </w:r>
    </w:p>
    <w:p>
      <w:pPr>
        <w:pStyle w:val="BodyText"/>
        <w:tabs>
          <w:tab w:pos="2674" w:val="left" w:leader="none"/>
        </w:tabs>
        <w:spacing w:line="242" w:lineRule="auto"/>
        <w:ind w:left="479" w:right="199" w:firstLine="0"/>
      </w:pPr>
      <w:r>
        <w:rPr>
          <w:rFonts w:ascii="Times New Roman" w:eastAsia="Times New Roman"/>
        </w:rPr>
        <w:t>C</w:t>
      </w:r>
      <w:r>
        <w:rPr/>
        <w:t>．培训师的选择</w:t>
        <w:tab/>
      </w:r>
      <w:r>
        <w:rPr>
          <w:rFonts w:ascii="Times New Roman" w:eastAsia="Times New Roman"/>
        </w:rPr>
        <w:t>D</w:t>
      </w:r>
      <w:r>
        <w:rPr/>
        <w:t>．培训成果转化     </w:t>
      </w:r>
      <w:r>
        <w:rPr>
          <w:rFonts w:ascii="Times New Roman" w:eastAsia="Times New Roman"/>
        </w:rPr>
        <w:t>3</w:t>
      </w:r>
      <w:r>
        <w:rPr/>
        <w:t>．内部环境分析是制定招募计划过程中一项十分重</w:t>
      </w:r>
      <w:r>
        <w:rPr>
          <w:spacing w:val="-17"/>
        </w:rPr>
        <w:t>要</w:t>
      </w:r>
    </w:p>
    <w:p>
      <w:pPr>
        <w:pStyle w:val="BodyText"/>
        <w:spacing w:line="230" w:lineRule="exact" w:before="0"/>
        <w:ind w:firstLine="0"/>
      </w:pPr>
      <w:r>
        <w:rPr/>
        <w:t>的基础性工作，主要内容包括（ ）。</w:t>
      </w:r>
    </w:p>
    <w:p>
      <w:pPr>
        <w:pStyle w:val="BodyText"/>
        <w:tabs>
          <w:tab w:pos="2683" w:val="left" w:leader="none"/>
        </w:tabs>
        <w:spacing w:before="5"/>
        <w:ind w:left="479" w:firstLine="0"/>
      </w:pPr>
      <w:r>
        <w:rPr>
          <w:rFonts w:ascii="Times New Roman" w:eastAsia="Times New Roman"/>
        </w:rPr>
        <w:t>A</w:t>
      </w:r>
      <w:r>
        <w:rPr/>
        <w:t>．人力资源规划</w:t>
        <w:tab/>
      </w:r>
      <w:r>
        <w:rPr>
          <w:rFonts w:ascii="Times New Roman" w:eastAsia="Times New Roman"/>
        </w:rPr>
        <w:t>B</w:t>
      </w:r>
      <w:r>
        <w:rPr/>
        <w:t>．人力资源供求预测</w:t>
      </w:r>
    </w:p>
    <w:p>
      <w:pPr>
        <w:pStyle w:val="BodyText"/>
        <w:tabs>
          <w:tab w:pos="2674" w:val="left" w:leader="none"/>
        </w:tabs>
        <w:spacing w:line="242" w:lineRule="auto"/>
        <w:ind w:left="479" w:right="162" w:firstLine="0"/>
      </w:pPr>
      <w:r>
        <w:rPr>
          <w:rFonts w:ascii="Times New Roman" w:eastAsia="Times New Roman"/>
        </w:rPr>
        <w:t>C</w:t>
      </w:r>
      <w:r>
        <w:rPr/>
        <w:t>．工作分析</w:t>
        <w:tab/>
      </w:r>
      <w:r>
        <w:rPr>
          <w:rFonts w:ascii="Times New Roman" w:eastAsia="Times New Roman"/>
        </w:rPr>
        <w:t>D</w:t>
      </w:r>
      <w:r>
        <w:rPr/>
        <w:t>．薪酬管理         </w:t>
      </w:r>
      <w:r>
        <w:rPr>
          <w:rFonts w:ascii="Times New Roman" w:eastAsia="Times New Roman"/>
        </w:rPr>
        <w:t>4</w:t>
      </w:r>
      <w:r>
        <w:rPr/>
        <w:t>．舒尔茨对人力资本理论的贡献主要有（  </w:t>
      </w:r>
      <w:r>
        <w:rPr>
          <w:spacing w:val="9"/>
        </w:rPr>
        <w:t> </w:t>
      </w:r>
      <w:r>
        <w:rPr/>
        <w:t>）。</w:t>
      </w:r>
      <w:r>
        <w:rPr>
          <w:rFonts w:ascii="Times New Roman" w:eastAsia="Times New Roman"/>
        </w:rPr>
        <w:t>A</w:t>
      </w:r>
      <w:r>
        <w:rPr/>
        <w:t>．认为人力资本主要指凝集在人身上的知识、技能</w:t>
      </w:r>
      <w:r>
        <w:rPr>
          <w:spacing w:val="-16"/>
        </w:rPr>
        <w:t>、</w:t>
      </w:r>
    </w:p>
    <w:p>
      <w:pPr>
        <w:pStyle w:val="BodyText"/>
        <w:ind w:firstLine="0"/>
      </w:pPr>
      <w:r>
        <w:rPr/>
        <w:t>经历、经验和熟练程度</w:t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40" w:lineRule="auto" w:before="3" w:after="0"/>
        <w:ind w:left="780" w:right="0" w:hanging="302"/>
        <w:jc w:val="left"/>
        <w:rPr>
          <w:sz w:val="18"/>
        </w:rPr>
      </w:pPr>
      <w:r>
        <w:rPr>
          <w:sz w:val="18"/>
        </w:rPr>
        <w:t>明确概括了人力资本投资的范围和内容</w:t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2"/>
          <w:sz w:val="18"/>
        </w:rPr>
        <w:t>构建了人力资本理论的微观经济基础，并被视为现</w:t>
      </w:r>
      <w:r>
        <w:rPr>
          <w:sz w:val="18"/>
        </w:rPr>
        <w:t>代人力资本理论最终确立的标志</w:t>
      </w:r>
    </w:p>
    <w:p>
      <w:pPr>
        <w:pStyle w:val="ListParagraph"/>
        <w:numPr>
          <w:ilvl w:val="0"/>
          <w:numId w:val="1"/>
        </w:numPr>
        <w:tabs>
          <w:tab w:pos="791" w:val="left" w:leader="none"/>
        </w:tabs>
        <w:spacing w:line="242" w:lineRule="auto" w:before="2" w:after="0"/>
        <w:ind w:left="479" w:right="1278" w:firstLine="0"/>
        <w:jc w:val="left"/>
        <w:rPr>
          <w:sz w:val="18"/>
        </w:rPr>
      </w:pPr>
      <w:r>
        <w:rPr>
          <w:sz w:val="18"/>
        </w:rPr>
        <w:t>建立了系统的人力资本理论体系 </w:t>
      </w:r>
      <w:r>
        <w:rPr>
          <w:rFonts w:ascii="Times New Roman" w:eastAsia="Times New Roman"/>
          <w:sz w:val="18"/>
        </w:rPr>
        <w:t>5</w:t>
      </w:r>
      <w:r>
        <w:rPr>
          <w:sz w:val="18"/>
        </w:rPr>
        <w:t>．人力资源的可再生性体现在（</w:t>
      </w:r>
      <w:r>
        <w:rPr>
          <w:spacing w:val="4"/>
          <w:sz w:val="18"/>
        </w:rPr>
        <w:t> </w:t>
      </w:r>
      <w:r>
        <w:rPr>
          <w:sz w:val="18"/>
        </w:rPr>
        <w:t>）</w:t>
      </w:r>
      <w:r>
        <w:rPr>
          <w:spacing w:val="-17"/>
          <w:sz w:val="18"/>
        </w:rPr>
        <w:t>。</w:t>
      </w:r>
    </w:p>
    <w:p>
      <w:pPr>
        <w:pStyle w:val="ListParagraph"/>
        <w:numPr>
          <w:ilvl w:val="0"/>
          <w:numId w:val="2"/>
        </w:numPr>
        <w:tabs>
          <w:tab w:pos="791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对人力资源的使用或消费实际上是对知识资源的</w:t>
      </w:r>
      <w:r>
        <w:rPr>
          <w:spacing w:val="-4"/>
          <w:sz w:val="18"/>
        </w:rPr>
        <w:t>消费，知识资源可被反复利用</w:t>
      </w:r>
    </w:p>
    <w:p>
      <w:pPr>
        <w:pStyle w:val="ListParagraph"/>
        <w:numPr>
          <w:ilvl w:val="0"/>
          <w:numId w:val="2"/>
        </w:numPr>
        <w:tabs>
          <w:tab w:pos="781" w:val="left" w:leader="none"/>
        </w:tabs>
        <w:spacing w:line="242" w:lineRule="auto" w:before="0" w:after="0"/>
        <w:ind w:left="479" w:right="199" w:firstLine="0"/>
        <w:jc w:val="left"/>
        <w:rPr>
          <w:sz w:val="18"/>
        </w:rPr>
      </w:pPr>
      <w:r>
        <w:rPr>
          <w:sz w:val="18"/>
        </w:rPr>
        <w:t>人力资源具有主动补充和更新知识资源的天性 </w:t>
      </w:r>
      <w:r>
        <w:rPr>
          <w:rFonts w:ascii="Times New Roman" w:eastAsia="Times New Roman"/>
          <w:spacing w:val="-7"/>
          <w:sz w:val="18"/>
        </w:rPr>
        <w:t>C</w:t>
      </w:r>
      <w:r>
        <w:rPr>
          <w:spacing w:val="-6"/>
          <w:sz w:val="18"/>
        </w:rPr>
        <w:t>．在正常情况下，人力资源的边际产量收入总是大于</w:t>
      </w:r>
    </w:p>
    <w:p>
      <w:pPr>
        <w:pStyle w:val="BodyText"/>
        <w:spacing w:line="230" w:lineRule="exact" w:before="0"/>
        <w:ind w:firstLine="0"/>
      </w:pPr>
      <w:r>
        <w:rPr/>
        <w:t>其边际支出</w:t>
      </w:r>
    </w:p>
    <w:p>
      <w:pPr>
        <w:pStyle w:val="BodyText"/>
        <w:spacing w:line="242" w:lineRule="auto"/>
        <w:ind w:right="143"/>
      </w:pPr>
      <w:r>
        <w:rPr>
          <w:rFonts w:ascii="Times New Roman" w:eastAsia="Times New Roman"/>
        </w:rPr>
        <w:t>D</w:t>
      </w:r>
      <w:r>
        <w:rPr/>
        <w:t>．人力资源是一种低投入高产出、并能使拥有者长期受益的特殊资源</w:t>
      </w:r>
    </w:p>
    <w:p>
      <w:pPr>
        <w:pStyle w:val="Heading2"/>
        <w:spacing w:line="242" w:lineRule="auto" w:before="0"/>
        <w:ind w:left="119" w:right="108" w:firstLine="360"/>
      </w:pPr>
      <w:r>
        <w:rPr>
          <w:spacing w:val="-12"/>
        </w:rPr>
        <w:t>二、判断题</w:t>
      </w:r>
      <w:r>
        <w:rPr/>
        <w:t>（</w:t>
      </w:r>
      <w:r>
        <w:rPr>
          <w:spacing w:val="-15"/>
        </w:rPr>
        <w:t>每题 </w:t>
      </w:r>
      <w:r>
        <w:rPr>
          <w:rFonts w:ascii="Times New Roman" w:hAnsi="Times New Roman" w:eastAsia="Times New Roman"/>
        </w:rPr>
        <w:t>2 </w:t>
      </w:r>
      <w:r>
        <w:rPr>
          <w:spacing w:val="-18"/>
        </w:rPr>
        <w:t>分，共 </w:t>
      </w:r>
      <w:r>
        <w:rPr>
          <w:rFonts w:ascii="Times New Roman" w:hAnsi="Times New Roman" w:eastAsia="Times New Roman"/>
        </w:rPr>
        <w:t>20 </w:t>
      </w:r>
      <w:r>
        <w:rPr>
          <w:spacing w:val="-6"/>
        </w:rPr>
        <w:t>分，对的在括号中打√， </w:t>
      </w:r>
      <w:r>
        <w:rPr/>
        <w:t>错误的在括号中打×）</w:t>
      </w:r>
    </w:p>
    <w:p>
      <w:pPr>
        <w:pStyle w:val="ListParagraph"/>
        <w:numPr>
          <w:ilvl w:val="0"/>
          <w:numId w:val="3"/>
        </w:numPr>
        <w:tabs>
          <w:tab w:pos="75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用人的目的是“激活”人，而非“管住”“管死” </w:t>
      </w:r>
      <w:r>
        <w:rPr>
          <w:sz w:val="18"/>
        </w:rPr>
        <w:t>人。要做到人尽其才，必须鼓励竞争，优胜劣汰。（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752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-1"/>
          <w:sz w:val="18"/>
        </w:rPr>
        <w:t>在我国，根据规定公共部门每人每年参加知识更新</w:t>
      </w:r>
      <w:r>
        <w:rPr>
          <w:spacing w:val="-4"/>
          <w:sz w:val="18"/>
        </w:rPr>
        <w:t>培训的时间累计不得少于 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11"/>
          <w:sz w:val="18"/>
        </w:rPr>
        <w:t>天，以公职人员补充、更新知识</w:t>
      </w:r>
      <w:r>
        <w:rPr>
          <w:sz w:val="18"/>
        </w:rPr>
        <w:t>和拓宽相关知识面为目的。（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spacing w:after="0" w:line="242" w:lineRule="auto"/>
        <w:jc w:val="both"/>
        <w:rPr>
          <w:sz w:val="18"/>
        </w:rPr>
        <w:sectPr>
          <w:footerReference w:type="default" r:id="rId5"/>
          <w:type w:val="continuous"/>
          <w:pgSz w:w="5960" w:h="10440"/>
          <w:pgMar w:footer="440" w:top="640" w:bottom="640" w:left="560" w:right="480"/>
          <w:pgNumType w:start="1"/>
        </w:sectPr>
      </w:pPr>
    </w:p>
    <w:p>
      <w:pPr>
        <w:pStyle w:val="ListParagraph"/>
        <w:numPr>
          <w:ilvl w:val="0"/>
          <w:numId w:val="3"/>
        </w:numPr>
        <w:tabs>
          <w:tab w:pos="752" w:val="left" w:leader="none"/>
        </w:tabs>
        <w:spacing w:line="244" w:lineRule="auto" w:before="66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公共部门人力资本的产权和成本与公共部门密切相</w:t>
      </w:r>
      <w:r>
        <w:rPr>
          <w:sz w:val="18"/>
        </w:rPr>
        <w:t>关，因此不具备私人性质。（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752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公共部门人力资源招募与选录体系的核心内容是国</w:t>
      </w:r>
      <w:r>
        <w:rPr>
          <w:sz w:val="18"/>
        </w:rPr>
        <w:t>家公务员的招募与选录。（ 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-1"/>
          <w:sz w:val="18"/>
        </w:rPr>
        <w:t>公共部门人力资源福利一般是通过举办集体福利</w:t>
      </w:r>
      <w:r>
        <w:rPr>
          <w:spacing w:val="-10"/>
          <w:sz w:val="18"/>
        </w:rPr>
        <w:t>设施、发放各种补贴等方式满足本单位、本部门员工某些普</w:t>
      </w:r>
      <w:r>
        <w:rPr>
          <w:spacing w:val="-4"/>
          <w:sz w:val="18"/>
        </w:rPr>
        <w:t>遍性和共同性的消费需求，并且以低费形式提供。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36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了解员工的需要是什么是应用强化理论对员工进</w:t>
      </w:r>
      <w:r>
        <w:rPr>
          <w:spacing w:val="-4"/>
          <w:sz w:val="18"/>
        </w:rPr>
        <w:t>行激励的一个重要前提。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《中华人民共和国公务员法》规定，公务员因工</w:t>
      </w:r>
      <w:r>
        <w:rPr>
          <w:spacing w:val="-10"/>
          <w:sz w:val="18"/>
        </w:rPr>
        <w:t>作需要在机关外兼职，应当经有关机关批准，并可以领取适</w:t>
      </w:r>
      <w:r>
        <w:rPr>
          <w:spacing w:val="-4"/>
          <w:sz w:val="18"/>
        </w:rPr>
        <w:t>当的兼职报酬。</w:t>
      </w:r>
      <w:r>
        <w:rPr>
          <w:sz w:val="18"/>
        </w:rPr>
        <w:t>（</w:t>
      </w:r>
      <w:r>
        <w:rPr>
          <w:spacing w:val="4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3" w:after="0"/>
        <w:ind w:left="119" w:right="110" w:firstLine="360"/>
        <w:jc w:val="left"/>
        <w:rPr>
          <w:sz w:val="18"/>
        </w:rPr>
      </w:pPr>
      <w:r>
        <w:rPr>
          <w:spacing w:val="-1"/>
          <w:sz w:val="18"/>
        </w:rPr>
        <w:t>柯克帕特里克的培训效果模型是全球范围内最具有</w:t>
      </w:r>
      <w:r>
        <w:rPr>
          <w:spacing w:val="-17"/>
          <w:sz w:val="18"/>
        </w:rPr>
        <w:t>影响力，并被广泛采用的培训评估模型，它从受训者的反应、</w:t>
      </w:r>
      <w:r>
        <w:rPr>
          <w:spacing w:val="-1"/>
          <w:sz w:val="18"/>
        </w:rPr>
        <w:t>学习成果、工作行为和结果等四个方面来评估培训的效果。</w:t>
      </w:r>
    </w:p>
    <w:p>
      <w:pPr>
        <w:pStyle w:val="BodyText"/>
        <w:spacing w:line="230" w:lineRule="exact" w:before="0"/>
        <w:ind w:firstLine="0"/>
      </w:pPr>
      <w:r>
        <w:rPr/>
        <w:t>（ 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2" w:lineRule="auto" w:before="4" w:after="0"/>
        <w:ind w:left="119" w:right="195" w:firstLine="360"/>
        <w:jc w:val="both"/>
        <w:rPr>
          <w:sz w:val="18"/>
        </w:rPr>
      </w:pPr>
      <w:r>
        <w:rPr>
          <w:spacing w:val="-4"/>
          <w:sz w:val="18"/>
        </w:rPr>
        <w:t>人力资本理论形成的标志是贝克尔在 </w:t>
      </w:r>
      <w:r>
        <w:rPr>
          <w:rFonts w:ascii="Times New Roman" w:hAnsi="Times New Roman" w:eastAsia="Times New Roman"/>
          <w:sz w:val="18"/>
        </w:rPr>
        <w:t>1960</w:t>
      </w:r>
      <w:r>
        <w:rPr>
          <w:rFonts w:ascii="Times New Roman" w:hAnsi="Times New Roman" w:eastAsia="Times New Roman"/>
          <w:spacing w:val="3"/>
          <w:sz w:val="18"/>
        </w:rPr>
        <w:t> </w:t>
      </w:r>
      <w:r>
        <w:rPr>
          <w:spacing w:val="-5"/>
          <w:sz w:val="18"/>
        </w:rPr>
        <w:t>年美国</w:t>
      </w:r>
      <w:r>
        <w:rPr>
          <w:spacing w:val="-7"/>
          <w:sz w:val="18"/>
        </w:rPr>
        <w:t>经济学会年会上所发表的题为“人力资本的投资”的著名演</w:t>
      </w:r>
      <w:r>
        <w:rPr>
          <w:sz w:val="18"/>
        </w:rPr>
        <w:t>讲，因此，他也被后人誉为“人力资本之父”。（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公共部门人力资源的政治性和道德品质要高于国</w:t>
      </w:r>
      <w:r>
        <w:rPr>
          <w:spacing w:val="-4"/>
          <w:sz w:val="18"/>
        </w:rPr>
        <w:t>家人力资源整体的平均水平。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line="228" w:lineRule="exact" w:before="0"/>
        <w:jc w:val="both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公共部门人力资源规划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公共部门人力资源监控机制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管理游戏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4" w:lineRule="auto" w:before="2" w:after="0"/>
        <w:ind w:left="479" w:right="1357" w:firstLine="0"/>
        <w:jc w:val="left"/>
        <w:rPr>
          <w:sz w:val="18"/>
        </w:rPr>
      </w:pPr>
      <w:r>
        <w:rPr>
          <w:spacing w:val="-1"/>
          <w:sz w:val="18"/>
        </w:rPr>
        <w:t>公共部门人力资源外部生态环境 </w:t>
      </w:r>
      <w:r>
        <w:rPr>
          <w:b/>
          <w:spacing w:val="-1"/>
          <w:sz w:val="18"/>
        </w:rPr>
        <w:t>四、简答题（</w:t>
      </w:r>
      <w:r>
        <w:rPr>
          <w:b/>
          <w:spacing w:val="-13"/>
          <w:sz w:val="18"/>
        </w:rPr>
        <w:t>每小题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pacing w:val="-11"/>
          <w:sz w:val="18"/>
        </w:rPr>
        <w:t>分，共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-3"/>
          <w:sz w:val="18"/>
        </w:rPr>
        <w:t> </w:t>
      </w:r>
      <w:r>
        <w:rPr>
          <w:b/>
          <w:sz w:val="18"/>
        </w:rPr>
        <w:t>分</w:t>
      </w:r>
      <w:r>
        <w:rPr>
          <w:b/>
          <w:spacing w:val="-11"/>
          <w:sz w:val="18"/>
        </w:rPr>
        <w:t>） </w:t>
      </w:r>
      <w:r>
        <w:rPr>
          <w:rFonts w:ascii="Times New Roman" w:eastAsia="Times New Roman"/>
          <w:sz w:val="18"/>
        </w:rPr>
        <w:t>20</w:t>
      </w:r>
      <w:r>
        <w:rPr>
          <w:sz w:val="18"/>
        </w:rPr>
        <w:t>．转任具有哪些特点？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26" w:lineRule="exact" w:before="0" w:after="0"/>
        <w:ind w:left="843" w:right="0" w:hanging="365"/>
        <w:jc w:val="left"/>
        <w:rPr>
          <w:sz w:val="18"/>
        </w:rPr>
      </w:pPr>
      <w:r>
        <w:rPr>
          <w:sz w:val="18"/>
        </w:rPr>
        <w:t>绩效评估的程序是什么？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2" w:after="0"/>
        <w:ind w:left="479" w:right="1192" w:firstLine="0"/>
        <w:jc w:val="left"/>
        <w:rPr>
          <w:b/>
          <w:sz w:val="18"/>
        </w:rPr>
      </w:pPr>
      <w:r>
        <w:rPr>
          <w:spacing w:val="-2"/>
          <w:sz w:val="18"/>
        </w:rPr>
        <w:t>公共部门工作说明书的内容有哪些？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844" w:val="left" w:leader="none"/>
        </w:tabs>
        <w:spacing w:line="242" w:lineRule="auto" w:before="3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试述公共部门与私人部门在人力资源管理方面的</w:t>
      </w:r>
      <w:r>
        <w:rPr>
          <w:spacing w:val="-6"/>
          <w:sz w:val="18"/>
        </w:rPr>
        <w:t>不同。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0" w:right="81"/>
        <w:jc w:val="center"/>
      </w:pPr>
      <w:r>
        <w:rPr/>
        <w:t>《公共部门人力资源管理》习题一答案</w:t>
      </w:r>
    </w:p>
    <w:p>
      <w:pPr>
        <w:pStyle w:val="Heading2"/>
        <w:spacing w:line="242" w:lineRule="auto" w:before="193"/>
        <w:ind w:left="119" w:right="198" w:firstLine="360"/>
        <w:jc w:val="both"/>
      </w:pPr>
      <w:r>
        <w:rPr>
          <w:spacing w:val="-1"/>
        </w:rPr>
        <w:t>一、不定项选择题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2"/>
        </w:rPr>
        <w:t>分，每题至少有</w:t>
      </w:r>
      <w:r>
        <w:rPr/>
        <w:t>一个正确答案，多选或少选都不能得分）</w:t>
      </w:r>
    </w:p>
    <w:p>
      <w:pPr>
        <w:pStyle w:val="BodyText"/>
        <w:tabs>
          <w:tab w:pos="985" w:val="left" w:leader="none"/>
          <w:tab w:pos="1698" w:val="left" w:leader="none"/>
          <w:tab w:pos="2432" w:val="left" w:leader="none"/>
          <w:tab w:pos="3297" w:val="left" w:leader="none"/>
        </w:tabs>
        <w:spacing w:line="206" w:lineRule="exact" w:before="0"/>
        <w:ind w:left="0" w:right="59" w:firstLine="0"/>
        <w:jc w:val="center"/>
        <w:rPr>
          <w:rFonts w:ascii="Times New Roman"/>
        </w:rPr>
      </w:pPr>
      <w:r>
        <w:rPr>
          <w:rFonts w:ascii="Times New Roman"/>
        </w:rPr>
        <w:t>1 .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ABCD</w:t>
        <w:tab/>
        <w:t>2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2"/>
        </w:rPr>
        <w:t> </w:t>
      </w:r>
      <w:r>
        <w:rPr>
          <w:rFonts w:ascii="Times New Roman"/>
        </w:rPr>
        <w:t>D</w:t>
        <w:tab/>
        <w:t>3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AC</w:t>
        <w:tab/>
        <w:t>4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ABD</w:t>
        <w:tab/>
        <w:t>5 .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ABD</w:t>
      </w:r>
    </w:p>
    <w:p>
      <w:pPr>
        <w:pStyle w:val="Heading2"/>
        <w:spacing w:line="244" w:lineRule="auto" w:before="0"/>
        <w:ind w:left="119" w:right="108" w:firstLine="360"/>
        <w:jc w:val="both"/>
      </w:pPr>
      <w:r>
        <w:rPr>
          <w:spacing w:val="-12"/>
        </w:rPr>
        <w:t>二、判断题</w:t>
      </w:r>
      <w:r>
        <w:rPr/>
        <w:t>（</w:t>
      </w:r>
      <w:r>
        <w:rPr>
          <w:spacing w:val="-15"/>
        </w:rPr>
        <w:t>每题 </w:t>
      </w:r>
      <w:r>
        <w:rPr>
          <w:rFonts w:ascii="Times New Roman" w:hAnsi="Times New Roman" w:eastAsia="Times New Roman"/>
        </w:rPr>
        <w:t>2 </w:t>
      </w:r>
      <w:r>
        <w:rPr>
          <w:spacing w:val="-19"/>
        </w:rPr>
        <w:t>分，共 </w:t>
      </w:r>
      <w:r>
        <w:rPr>
          <w:rFonts w:ascii="Times New Roman" w:hAnsi="Times New Roman" w:eastAsia="Times New Roman"/>
        </w:rPr>
        <w:t>20 </w:t>
      </w:r>
      <w:r>
        <w:rPr>
          <w:spacing w:val="-6"/>
        </w:rPr>
        <w:t>分，对的在括号中打√， </w:t>
      </w:r>
      <w:r>
        <w:rPr/>
        <w:t>错误的在括号中打×）</w:t>
      </w:r>
    </w:p>
    <w:p>
      <w:pPr>
        <w:pStyle w:val="BodyText"/>
        <w:tabs>
          <w:tab w:pos="1471" w:val="left" w:leader="none"/>
          <w:tab w:pos="2191" w:val="left" w:leader="none"/>
          <w:tab w:pos="2911" w:val="left" w:leader="none"/>
          <w:tab w:pos="3723" w:val="left" w:leader="none"/>
        </w:tabs>
        <w:spacing w:line="228" w:lineRule="exact" w:before="0"/>
        <w:ind w:left="479" w:firstLine="0"/>
      </w:pPr>
      <w:r>
        <w:rPr>
          <w:rFonts w:ascii="Times New Roman" w:hAnsi="Times New Roman" w:eastAsia="Times New Roman"/>
        </w:rPr>
        <w:t>6</w:t>
      </w:r>
      <w:r>
        <w:rPr/>
        <w:t>．√</w:t>
        <w:tab/>
      </w:r>
      <w:r>
        <w:rPr>
          <w:rFonts w:ascii="Times New Roman" w:hAnsi="Times New Roman" w:eastAsia="Times New Roman"/>
        </w:rPr>
        <w:t>7</w:t>
      </w:r>
      <w:r>
        <w:rPr/>
        <w:t>．√</w:t>
        <w:tab/>
      </w:r>
      <w:r>
        <w:rPr>
          <w:rFonts w:ascii="Times New Roman" w:hAnsi="Times New Roman" w:eastAsia="Times New Roman"/>
        </w:rPr>
        <w:t>8</w:t>
      </w:r>
      <w:r>
        <w:rPr/>
        <w:t>．×</w:t>
        <w:tab/>
      </w:r>
      <w:r>
        <w:rPr>
          <w:rFonts w:ascii="Times New Roman" w:hAnsi="Times New Roman" w:eastAsia="Times New Roman"/>
        </w:rPr>
        <w:t>9</w:t>
      </w:r>
      <w:r>
        <w:rPr/>
        <w:t>．√</w:t>
        <w:tab/>
      </w:r>
      <w:r>
        <w:rPr>
          <w:rFonts w:ascii="Times New Roman" w:hAnsi="Times New Roman" w:eastAsia="Times New Roman"/>
        </w:rPr>
        <w:t>10 . </w:t>
      </w:r>
      <w:r>
        <w:rPr/>
        <w:t>×</w:t>
      </w:r>
    </w:p>
    <w:p>
      <w:pPr>
        <w:pStyle w:val="BodyText"/>
        <w:tabs>
          <w:tab w:pos="1425" w:val="left" w:leader="none"/>
          <w:tab w:pos="3769" w:val="left" w:leader="none"/>
        </w:tabs>
        <w:ind w:left="479" w:firstLine="0"/>
      </w:pPr>
      <w:r>
        <w:rPr>
          <w:rFonts w:ascii="Times New Roman" w:hAnsi="Times New Roman" w:eastAsia="Times New Roman"/>
        </w:rPr>
        <w:t>1 1 . </w:t>
      </w:r>
      <w:r>
        <w:rPr>
          <w:rFonts w:ascii="Times New Roman" w:hAnsi="Times New Roman" w:eastAsia="Times New Roman"/>
          <w:spacing w:val="2"/>
        </w:rPr>
        <w:t> </w:t>
      </w:r>
      <w:r>
        <w:rPr/>
        <w:t>×</w:t>
        <w:tab/>
      </w:r>
      <w:r>
        <w:rPr>
          <w:rFonts w:ascii="Times New Roman" w:hAnsi="Times New Roman" w:eastAsia="Times New Roman"/>
        </w:rPr>
        <w:t>12 .  </w:t>
      </w:r>
      <w:r>
        <w:rPr/>
        <w:t>×  </w:t>
      </w:r>
      <w:r>
        <w:rPr>
          <w:rFonts w:ascii="Times New Roman" w:hAnsi="Times New Roman" w:eastAsia="Times New Roman"/>
        </w:rPr>
        <w:t>13</w:t>
      </w:r>
      <w:r>
        <w:rPr/>
        <w:t>．√  </w:t>
      </w:r>
      <w:r>
        <w:rPr>
          <w:rFonts w:ascii="Times New Roman" w:hAnsi="Times New Roman" w:eastAsia="Times New Roman"/>
        </w:rPr>
        <w:t>14</w:t>
      </w:r>
      <w:r>
        <w:rPr>
          <w:rFonts w:ascii="Times New Roman" w:hAnsi="Times New Roman" w:eastAsia="Times New Roman"/>
          <w:spacing w:val="-1"/>
        </w:rPr>
        <w:t> </w:t>
      </w:r>
      <w:r>
        <w:rPr>
          <w:rFonts w:ascii="Times New Roman" w:hAnsi="Times New Roman" w:eastAsia="Times New Roman"/>
        </w:rPr>
        <w:t>.  </w:t>
      </w:r>
      <w:r>
        <w:rPr/>
        <w:t>×</w:t>
        <w:tab/>
      </w:r>
      <w:r>
        <w:rPr>
          <w:rFonts w:ascii="Times New Roman" w:hAnsi="Times New Roman" w:eastAsia="Times New Roman"/>
        </w:rPr>
        <w:t>15</w:t>
      </w:r>
      <w:r>
        <w:rPr/>
        <w:t>．√</w:t>
      </w:r>
    </w:p>
    <w:p>
      <w:pPr>
        <w:pStyle w:val="Heading2"/>
        <w:spacing w:before="3"/>
        <w:jc w:val="both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4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公共部门人力资源规划：是公共部门根据一定时</w:t>
      </w:r>
      <w:r>
        <w:rPr>
          <w:spacing w:val="-11"/>
          <w:sz w:val="18"/>
        </w:rPr>
        <w:t>期组织发展战略需要，在对外部环境和本部门人力资源需求</w:t>
      </w:r>
      <w:r>
        <w:rPr>
          <w:spacing w:val="-10"/>
          <w:sz w:val="18"/>
        </w:rPr>
        <w:t>状况进行分析预测的基础上，为确保组织对人力资源数量、</w:t>
      </w:r>
      <w:r>
        <w:rPr>
          <w:spacing w:val="-11"/>
          <w:sz w:val="18"/>
        </w:rPr>
        <w:t>质量和结构上的需求，制定本部门人力资源管理的行动方针</w:t>
      </w:r>
      <w:r>
        <w:rPr>
          <w:spacing w:val="-5"/>
          <w:sz w:val="18"/>
        </w:rPr>
        <w:t>的过程。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公共部门人力资源监控机制：是指依据法律法规</w:t>
      </w:r>
      <w:r>
        <w:rPr>
          <w:spacing w:val="-1"/>
          <w:sz w:val="18"/>
        </w:rPr>
        <w:t>和其它相关规范对公共部门以及公职人员从事公职管理活</w:t>
      </w:r>
      <w:r>
        <w:rPr>
          <w:spacing w:val="-7"/>
          <w:sz w:val="18"/>
        </w:rPr>
        <w:t>动的行为进行监督、监察和纠正的一系列方式、方法、手段</w:t>
      </w:r>
      <w:r>
        <w:rPr>
          <w:spacing w:val="-4"/>
          <w:sz w:val="18"/>
        </w:rPr>
        <w:t>的总称，它是一种内外结合的“他律”行为。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2" w:after="0"/>
        <w:ind w:left="119" w:right="197" w:firstLine="360"/>
        <w:jc w:val="both"/>
        <w:rPr>
          <w:sz w:val="18"/>
        </w:rPr>
      </w:pPr>
      <w:r>
        <w:rPr>
          <w:spacing w:val="-8"/>
          <w:sz w:val="18"/>
        </w:rPr>
        <w:t>管理游戏：亦称商业游戏，是评价中心常用的方</w:t>
      </w:r>
      <w:r>
        <w:rPr>
          <w:spacing w:val="-10"/>
          <w:sz w:val="18"/>
        </w:rPr>
        <w:t>法之一，以游戏或共同完成某种任务的方式，考察小组内每</w:t>
      </w:r>
      <w:r>
        <w:rPr>
          <w:spacing w:val="-4"/>
          <w:sz w:val="18"/>
        </w:rPr>
        <w:t>个被试者的管理技巧、合作能力、团队精神等方面的素质。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公共部门人力资源外部生态环境：是指以公共部</w:t>
      </w:r>
      <w:r>
        <w:rPr>
          <w:spacing w:val="-11"/>
          <w:sz w:val="18"/>
        </w:rPr>
        <w:t>门人力资源为中心，环绕其生存和发展而具有渗透和影响作</w:t>
      </w:r>
      <w:r>
        <w:rPr>
          <w:spacing w:val="-10"/>
          <w:sz w:val="18"/>
        </w:rPr>
        <w:t>用的环境总和。主要包括政治制度、经济与技术环境、市场</w:t>
      </w:r>
      <w:r>
        <w:rPr>
          <w:spacing w:val="-11"/>
          <w:sz w:val="18"/>
        </w:rPr>
        <w:t>体制、劳动力与人口素质、物价指数及生活水准以及人口的</w:t>
      </w:r>
      <w:r>
        <w:rPr>
          <w:spacing w:val="-4"/>
          <w:sz w:val="18"/>
        </w:rPr>
        <w:t>多样性问题。</w:t>
      </w:r>
    </w:p>
    <w:p>
      <w:pPr>
        <w:pStyle w:val="Heading2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转任具有哪些特点？</w:t>
      </w:r>
    </w:p>
    <w:p>
      <w:pPr>
        <w:pStyle w:val="ListParagraph"/>
        <w:numPr>
          <w:ilvl w:val="0"/>
          <w:numId w:val="6"/>
        </w:numPr>
        <w:tabs>
          <w:tab w:pos="943" w:val="left" w:leader="none"/>
        </w:tabs>
        <w:spacing w:line="242" w:lineRule="auto" w:before="2" w:after="0"/>
        <w:ind w:left="119" w:right="194" w:firstLine="360"/>
        <w:jc w:val="left"/>
        <w:rPr>
          <w:sz w:val="18"/>
        </w:rPr>
      </w:pPr>
      <w:r>
        <w:rPr>
          <w:sz w:val="18"/>
        </w:rPr>
        <w:t>转任是公务员在机关系统内部的流动活动；</w:t>
      </w:r>
      <w:r>
        <w:rPr>
          <w:spacing w:val="4"/>
          <w:sz w:val="18"/>
        </w:rPr>
        <w:t>（</w:t>
      </w:r>
      <w:r>
        <w:rPr>
          <w:rFonts w:ascii="Times New Roman" w:eastAsia="Times New Roman"/>
          <w:spacing w:val="4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转任不涉及到公务员身份问题；（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5" w:after="0"/>
        <w:ind w:left="119" w:right="107" w:firstLine="360"/>
        <w:jc w:val="left"/>
        <w:rPr>
          <w:sz w:val="18"/>
        </w:rPr>
      </w:pPr>
      <w:r>
        <w:rPr>
          <w:spacing w:val="-5"/>
          <w:sz w:val="18"/>
        </w:rPr>
        <w:t>转任只能是平级调动，不涉及公务员职务的升降</w:t>
      </w:r>
      <w:r>
        <w:rPr>
          <w:spacing w:val="-4"/>
          <w:sz w:val="18"/>
        </w:rPr>
        <w:t>，一般也不会降低转任者的级别和工资待遇；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0" w:after="0"/>
        <w:ind w:left="119" w:right="112" w:firstLine="360"/>
        <w:jc w:val="left"/>
        <w:rPr>
          <w:sz w:val="18"/>
        </w:rPr>
      </w:pPr>
      <w:r>
        <w:rPr>
          <w:sz w:val="18"/>
        </w:rPr>
        <w:t>转任主要目的是，有计划抽调公务员加强某一方</w:t>
      </w:r>
      <w:r>
        <w:rPr>
          <w:spacing w:val="-1"/>
          <w:sz w:val="18"/>
        </w:rPr>
        <w:t>面的工作；调剂机关人才余缺，对超编富余人员转换任职； </w:t>
      </w:r>
      <w:r>
        <w:rPr>
          <w:spacing w:val="-5"/>
          <w:sz w:val="18"/>
        </w:rPr>
        <w:t>调整机关内部的职位结构和人员素质结构；改变学非所长或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line="244" w:lineRule="auto" w:before="46"/>
        <w:ind w:right="199" w:firstLine="0"/>
      </w:pPr>
      <w:r>
        <w:rPr>
          <w:spacing w:val="-8"/>
        </w:rPr>
        <w:t>专业不对口的状况；解决公务员实际生活困难；加强廉政建</w:t>
      </w:r>
      <w:r>
        <w:rPr/>
        <w:t>设，防止裙带关系等。（</w:t>
      </w:r>
      <w:r>
        <w:rPr>
          <w:rFonts w:ascii="Times New Roman" w:eastAsia="Times New Roman"/>
        </w:rPr>
        <w:t>3 </w:t>
      </w:r>
      <w:r>
        <w:rPr>
          <w:spacing w:val="-3"/>
        </w:rPr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29" w:lineRule="exact" w:before="0" w:after="0"/>
        <w:ind w:left="843" w:right="0" w:hanging="365"/>
        <w:jc w:val="left"/>
        <w:rPr>
          <w:sz w:val="18"/>
        </w:rPr>
      </w:pPr>
      <w:r>
        <w:rPr>
          <w:sz w:val="18"/>
        </w:rPr>
        <w:t>绩效评估的程序是什么？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制定绩效计划；（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持续沟通；（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实施绩效评价；（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提供绩效反馈；（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绩效改进指导。（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公共部门工作说明书的内容有哪些？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工作标识；（</w:t>
      </w:r>
      <w:r>
        <w:rPr>
          <w:rFonts w:ascii="Times New Roman" w:eastAsia="Times New Roman"/>
          <w:sz w:val="18"/>
        </w:rPr>
        <w:t>l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工作目的；（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工作职责；（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工作权限；（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绩效标准；（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932" w:val="left" w:leader="none"/>
        </w:tabs>
        <w:spacing w:line="242" w:lineRule="auto" w:before="2" w:after="0"/>
        <w:ind w:left="479" w:right="2445" w:firstLine="0"/>
        <w:jc w:val="left"/>
        <w:rPr>
          <w:b/>
          <w:sz w:val="18"/>
        </w:rPr>
      </w:pPr>
      <w:r>
        <w:rPr>
          <w:sz w:val="18"/>
        </w:rPr>
        <w:t>工作环境。（</w:t>
      </w:r>
      <w:r>
        <w:rPr>
          <w:rFonts w:ascii="Times New Roman" w:eastAsia="Times New Roman"/>
          <w:sz w:val="18"/>
        </w:rPr>
        <w:t>l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7"/>
          <w:sz w:val="18"/>
        </w:rPr>
        <w:t>）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844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试述公共部门与私人部门在人力资源管理方面的</w:t>
      </w:r>
      <w:r>
        <w:rPr>
          <w:spacing w:val="-6"/>
          <w:sz w:val="18"/>
        </w:rPr>
        <w:t>不同。</w:t>
      </w:r>
    </w:p>
    <w:p>
      <w:pPr>
        <w:pStyle w:val="BodyText"/>
        <w:spacing w:before="0"/>
        <w:ind w:left="479" w:firstLine="0"/>
      </w:pPr>
      <w:r>
        <w:rPr/>
        <w:t>要点提示：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价值取向差异使管理目标不同；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管理对象行为取向不同；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公共部门与私人部门对员工任职资格的要求有差</w:t>
      </w:r>
      <w:r>
        <w:rPr>
          <w:sz w:val="18"/>
        </w:rPr>
        <w:t>异；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公共部门与私人部门人力资源管理重点不同；</w:t>
      </w:r>
    </w:p>
    <w:p>
      <w:pPr>
        <w:pStyle w:val="ListParagraph"/>
        <w:numPr>
          <w:ilvl w:val="0"/>
          <w:numId w:val="9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公共部门与私人部门适用法律方面有差异。</w:t>
      </w:r>
    </w:p>
    <w:p>
      <w:pPr>
        <w:pStyle w:val="BodyText"/>
        <w:spacing w:line="242" w:lineRule="auto"/>
        <w:ind w:right="112"/>
      </w:pPr>
      <w:r>
        <w:rPr/>
        <w:t>（以上要点均须展开论述，否则酌情扣分，只答要点， 每点给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</w:pPr>
      <w:r>
        <w:rPr/>
        <w:t>《公共部门人力资源管理》习题二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分，每题至少</w:t>
      </w:r>
      <w:r>
        <w:rPr/>
        <w:t>有一个正确答案，多选或少选都不能得分）</w:t>
      </w:r>
    </w:p>
    <w:p>
      <w:pPr>
        <w:pStyle w:val="BodyText"/>
        <w:spacing w:line="242" w:lineRule="auto" w:before="0"/>
        <w:ind w:right="199"/>
      </w:pPr>
      <w:r>
        <w:rPr>
          <w:rFonts w:ascii="Times New Roman" w:eastAsia="Times New Roman"/>
        </w:rPr>
        <w:t>1.</w:t>
      </w:r>
      <w:r>
        <w:rPr/>
        <w:t>（</w:t>
      </w:r>
      <w:r>
        <w:rPr>
          <w:spacing w:val="74"/>
        </w:rPr>
        <w:t> </w:t>
      </w:r>
      <w:r>
        <w:rPr>
          <w:spacing w:val="-27"/>
        </w:rPr>
        <w:t>）</w:t>
      </w:r>
      <w:r>
        <w:rPr>
          <w:spacing w:val="-1"/>
        </w:rPr>
        <w:t>是构成员工培训和开发系统不可分割的一个组</w:t>
      </w:r>
      <w:r>
        <w:rPr/>
        <w:t>成部分，并成为整个培训和开发系统中的核心问题。</w:t>
      </w:r>
    </w:p>
    <w:p>
      <w:pPr>
        <w:pStyle w:val="BodyText"/>
        <w:tabs>
          <w:tab w:pos="2762" w:val="left" w:leader="none"/>
        </w:tabs>
        <w:ind w:left="479" w:firstLine="0"/>
      </w:pPr>
      <w:r>
        <w:rPr>
          <w:rFonts w:ascii="Times New Roman" w:eastAsia="Times New Roman"/>
        </w:rPr>
        <w:t>A.  </w:t>
      </w:r>
      <w:r>
        <w:rPr/>
        <w:t>培训需求分析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培训方法选择</w:t>
      </w:r>
    </w:p>
    <w:p>
      <w:pPr>
        <w:pStyle w:val="BodyText"/>
        <w:tabs>
          <w:tab w:pos="2762" w:val="left" w:leader="none"/>
        </w:tabs>
        <w:ind w:left="479" w:firstLine="0"/>
      </w:pPr>
      <w:r>
        <w:rPr>
          <w:rFonts w:ascii="Times New Roman" w:eastAsia="Times New Roman"/>
        </w:rPr>
        <w:t>C.  </w:t>
      </w:r>
      <w:r>
        <w:rPr/>
        <w:t>培训师的选择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培训成果转化</w:t>
      </w:r>
    </w:p>
    <w:p>
      <w:pPr>
        <w:pStyle w:val="ListParagraph"/>
        <w:numPr>
          <w:ilvl w:val="0"/>
          <w:numId w:val="10"/>
        </w:numPr>
        <w:tabs>
          <w:tab w:pos="711" w:val="left" w:leader="none"/>
        </w:tabs>
        <w:spacing w:line="244" w:lineRule="auto" w:before="3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内部环境分析是制定招募计划过程中一项十分重要</w:t>
      </w:r>
      <w:r>
        <w:rPr>
          <w:sz w:val="18"/>
        </w:rPr>
        <w:t>的基础性工作，主要内容包括（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BodyText"/>
        <w:tabs>
          <w:tab w:pos="2762" w:val="left" w:leader="none"/>
        </w:tabs>
        <w:spacing w:line="228" w:lineRule="exact" w:before="0"/>
        <w:ind w:left="479" w:firstLine="0"/>
      </w:pPr>
      <w:r>
        <w:rPr>
          <w:rFonts w:ascii="Times New Roman" w:eastAsia="Times New Roman"/>
        </w:rPr>
        <w:t>A.  </w:t>
      </w:r>
      <w:r>
        <w:rPr/>
        <w:t>人力资源规划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人力资源供求预测</w:t>
      </w:r>
    </w:p>
    <w:p>
      <w:pPr>
        <w:pStyle w:val="BodyText"/>
        <w:tabs>
          <w:tab w:pos="2717" w:val="left" w:leader="none"/>
        </w:tabs>
        <w:ind w:left="479" w:firstLine="0"/>
      </w:pPr>
      <w:r>
        <w:rPr>
          <w:rFonts w:ascii="Times New Roman" w:eastAsia="Times New Roman"/>
        </w:rPr>
        <w:t>C.  </w:t>
      </w:r>
      <w:r>
        <w:rPr/>
        <w:t>工作分析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薪酬管理</w:t>
      </w:r>
    </w:p>
    <w:p>
      <w:pPr>
        <w:pStyle w:val="ListParagraph"/>
        <w:numPr>
          <w:ilvl w:val="0"/>
          <w:numId w:val="10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公共部门人力资源合理流动，必须遵循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0"/>
        </w:numPr>
        <w:tabs>
          <w:tab w:pos="747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用人所长的原则</w:t>
      </w:r>
    </w:p>
    <w:p>
      <w:pPr>
        <w:pStyle w:val="ListParagraph"/>
        <w:numPr>
          <w:ilvl w:val="1"/>
          <w:numId w:val="1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人事相宜的原则</w:t>
      </w:r>
    </w:p>
    <w:p>
      <w:pPr>
        <w:pStyle w:val="ListParagraph"/>
        <w:numPr>
          <w:ilvl w:val="1"/>
          <w:numId w:val="1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依法流动的原则</w:t>
      </w:r>
    </w:p>
    <w:p>
      <w:pPr>
        <w:pStyle w:val="ListParagraph"/>
        <w:numPr>
          <w:ilvl w:val="1"/>
          <w:numId w:val="1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个人自主与服从组织相结合的原则</w:t>
      </w:r>
    </w:p>
    <w:p>
      <w:pPr>
        <w:pStyle w:val="ListParagraph"/>
        <w:numPr>
          <w:ilvl w:val="0"/>
          <w:numId w:val="10"/>
        </w:numPr>
        <w:tabs>
          <w:tab w:pos="708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舒尔茨对人力资本理论的贡献主要有</w:t>
      </w:r>
      <w:r>
        <w:rPr>
          <w:sz w:val="18"/>
        </w:rPr>
        <w:t>（</w:t>
      </w:r>
      <w:r>
        <w:rPr>
          <w:spacing w:val="45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认为人力资本主要指凝集在人身上的知识、技能、</w:t>
      </w:r>
      <w:r>
        <w:rPr>
          <w:sz w:val="18"/>
        </w:rPr>
        <w:t>经历、经验和熟练程度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30" w:lineRule="exact" w:before="0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明确概括了人力资本投资的范围和内容</w:t>
      </w:r>
    </w:p>
    <w:p>
      <w:pPr>
        <w:pStyle w:val="ListParagraph"/>
        <w:numPr>
          <w:ilvl w:val="0"/>
          <w:numId w:val="11"/>
        </w:numPr>
        <w:tabs>
          <w:tab w:pos="737" w:val="left" w:leader="none"/>
        </w:tabs>
        <w:spacing w:line="242" w:lineRule="auto" w:before="5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构建了人力资本理论的微观经济基础，并被视为现</w:t>
      </w:r>
      <w:r>
        <w:rPr>
          <w:sz w:val="18"/>
        </w:rPr>
        <w:t>代人力资本理论最终确立的标志</w:t>
      </w:r>
    </w:p>
    <w:p>
      <w:pPr>
        <w:pStyle w:val="ListParagraph"/>
        <w:numPr>
          <w:ilvl w:val="0"/>
          <w:numId w:val="11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建立了系统的人力资本理论体系</w:t>
      </w:r>
    </w:p>
    <w:p>
      <w:pPr>
        <w:pStyle w:val="ListParagraph"/>
        <w:numPr>
          <w:ilvl w:val="0"/>
          <w:numId w:val="10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人力资源的可再生性体现在</w:t>
      </w:r>
      <w:r>
        <w:rPr>
          <w:sz w:val="18"/>
        </w:rPr>
        <w:t>（</w:t>
      </w:r>
      <w:r>
        <w:rPr>
          <w:spacing w:val="17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0"/>
          <w:numId w:val="12"/>
        </w:numPr>
        <w:tabs>
          <w:tab w:pos="747" w:val="left" w:leader="none"/>
        </w:tabs>
        <w:spacing w:line="242" w:lineRule="auto" w:before="5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对人力资源的使用或消费实际上是对知识资源的消</w:t>
      </w:r>
      <w:r>
        <w:rPr>
          <w:sz w:val="18"/>
        </w:rPr>
        <w:t>费，知识资源可被反复利用</w:t>
      </w:r>
    </w:p>
    <w:p>
      <w:pPr>
        <w:pStyle w:val="ListParagraph"/>
        <w:numPr>
          <w:ilvl w:val="0"/>
          <w:numId w:val="12"/>
        </w:numPr>
        <w:tabs>
          <w:tab w:pos="737" w:val="left" w:leader="none"/>
        </w:tabs>
        <w:spacing w:line="230" w:lineRule="exact" w:before="0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人力资源具有主动补充和更新知识资源的天性</w:t>
      </w:r>
    </w:p>
    <w:p>
      <w:pPr>
        <w:pStyle w:val="ListParagraph"/>
        <w:numPr>
          <w:ilvl w:val="0"/>
          <w:numId w:val="12"/>
        </w:numPr>
        <w:tabs>
          <w:tab w:pos="737" w:val="left" w:leader="none"/>
        </w:tabs>
        <w:spacing w:line="242" w:lineRule="auto" w:before="5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在正常情况下，人力资源的边际产量收入总是大于</w:t>
      </w:r>
      <w:r>
        <w:rPr>
          <w:sz w:val="18"/>
        </w:rPr>
        <w:t>其边际支出</w:t>
      </w:r>
    </w:p>
    <w:p>
      <w:pPr>
        <w:pStyle w:val="ListParagraph"/>
        <w:numPr>
          <w:ilvl w:val="0"/>
          <w:numId w:val="12"/>
        </w:numPr>
        <w:tabs>
          <w:tab w:pos="747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人力资源是一种低投入高产出、并能使拥有者长期</w:t>
      </w:r>
      <w:r>
        <w:rPr>
          <w:sz w:val="18"/>
        </w:rPr>
        <w:t>受益的特殊资源</w:t>
      </w:r>
    </w:p>
    <w:p>
      <w:pPr>
        <w:pStyle w:val="Heading2"/>
        <w:ind w:left="539"/>
      </w:pPr>
      <w:r>
        <w:rPr/>
        <w:t>二、判断题（每小题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分，对的在括号中打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√，错误的在括号中打× ）</w:t>
      </w:r>
    </w:p>
    <w:p>
      <w:pPr>
        <w:pStyle w:val="ListParagraph"/>
        <w:numPr>
          <w:ilvl w:val="0"/>
          <w:numId w:val="10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人力资本理论认为教育是人力资本的核心。</w:t>
      </w:r>
      <w:r>
        <w:rPr>
          <w:sz w:val="18"/>
        </w:rPr>
        <w:t>（</w:t>
      </w:r>
      <w:r>
        <w:rPr>
          <w:spacing w:val="18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708" w:val="left" w:leader="none"/>
        </w:tabs>
        <w:spacing w:line="244" w:lineRule="auto" w:before="3" w:after="0"/>
        <w:ind w:left="119" w:right="198" w:firstLine="360"/>
        <w:jc w:val="left"/>
        <w:rPr>
          <w:sz w:val="18"/>
        </w:rPr>
      </w:pPr>
      <w:r>
        <w:rPr>
          <w:spacing w:val="-18"/>
          <w:sz w:val="18"/>
        </w:rPr>
        <w:t>到 </w:t>
      </w:r>
      <w:r>
        <w:rPr>
          <w:rFonts w:ascii="Times New Roman" w:eastAsia="Times New Roman"/>
          <w:sz w:val="18"/>
        </w:rPr>
        <w:t>20</w:t>
      </w:r>
      <w:r>
        <w:rPr>
          <w:rFonts w:ascii="Times New Roman" w:eastAsia="Times New Roman"/>
          <w:spacing w:val="12"/>
          <w:sz w:val="18"/>
        </w:rPr>
        <w:t> </w:t>
      </w:r>
      <w:r>
        <w:rPr>
          <w:spacing w:val="-11"/>
          <w:sz w:val="18"/>
        </w:rPr>
        <w:t>世纪 </w:t>
      </w:r>
      <w:r>
        <w:rPr>
          <w:rFonts w:ascii="Times New Roman" w:eastAsia="Times New Roman"/>
          <w:sz w:val="18"/>
        </w:rPr>
        <w:t>70</w:t>
      </w:r>
      <w:r>
        <w:rPr>
          <w:rFonts w:ascii="Times New Roman" w:eastAsia="Times New Roman"/>
          <w:spacing w:val="12"/>
          <w:sz w:val="18"/>
        </w:rPr>
        <w:t> </w:t>
      </w:r>
      <w:r>
        <w:rPr>
          <w:spacing w:val="-2"/>
          <w:sz w:val="18"/>
        </w:rPr>
        <w:t>年代，工作分析已被西方发达国家视</w:t>
      </w:r>
      <w:r>
        <w:rPr>
          <w:spacing w:val="-7"/>
          <w:sz w:val="18"/>
        </w:rPr>
        <w:t>为人力资源管理现代化的标志之一，并被认为是人力资源管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before="46"/>
        <w:ind w:firstLine="0"/>
        <w:jc w:val="both"/>
      </w:pPr>
      <w:r>
        <w:rPr/>
        <w:t>理最基本的职能。（ ）</w:t>
      </w:r>
    </w:p>
    <w:p>
      <w:pPr>
        <w:pStyle w:val="ListParagraph"/>
        <w:numPr>
          <w:ilvl w:val="0"/>
          <w:numId w:val="10"/>
        </w:numPr>
        <w:tabs>
          <w:tab w:pos="711" w:val="left" w:leader="none"/>
        </w:tabs>
        <w:spacing w:line="242" w:lineRule="auto" w:before="5" w:after="0"/>
        <w:ind w:left="119" w:right="104" w:firstLine="360"/>
        <w:jc w:val="both"/>
        <w:rPr>
          <w:sz w:val="18"/>
        </w:rPr>
      </w:pPr>
      <w:r>
        <w:rPr>
          <w:sz w:val="18"/>
        </w:rPr>
        <w:t>公务员降职的目的是为了合理地使用国家公务员， </w:t>
      </w:r>
      <w:r>
        <w:rPr>
          <w:spacing w:val="-8"/>
          <w:sz w:val="18"/>
        </w:rPr>
        <w:t>充分发挥公务员的作用，为行政机关的各个职位选择配备适</w:t>
      </w:r>
      <w:r>
        <w:rPr>
          <w:spacing w:val="-16"/>
          <w:sz w:val="18"/>
        </w:rPr>
        <w:t>宜的人才。降低公务员的职务，一般一次只不超过两级</w:t>
      </w:r>
      <w:r>
        <w:rPr>
          <w:spacing w:val="-178"/>
          <w:sz w:val="18"/>
        </w:rPr>
        <w:t>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711" w:val="left" w:leader="none"/>
        </w:tabs>
        <w:spacing w:line="244" w:lineRule="auto" w:before="0" w:after="0"/>
        <w:ind w:left="119" w:right="201" w:firstLine="360"/>
        <w:jc w:val="both"/>
        <w:rPr>
          <w:sz w:val="18"/>
        </w:rPr>
      </w:pPr>
      <w:r>
        <w:rPr>
          <w:spacing w:val="-1"/>
          <w:sz w:val="18"/>
        </w:rPr>
        <w:t>公务员的薪酬结构应以工资收入为主体，以津贴为</w:t>
      </w:r>
      <w:r>
        <w:rPr>
          <w:sz w:val="18"/>
        </w:rPr>
        <w:t>补充。（</w:t>
      </w:r>
      <w:r>
        <w:rPr>
          <w:spacing w:val="3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804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人力资源开发是现代公共部门人事管理的重点和</w:t>
      </w:r>
      <w:r>
        <w:rPr>
          <w:sz w:val="18"/>
        </w:rPr>
        <w:t>核心。（</w:t>
      </w:r>
      <w:r>
        <w:rPr>
          <w:spacing w:val="3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790" w:val="left" w:leader="none"/>
        </w:tabs>
        <w:spacing w:line="230" w:lineRule="exact" w:before="0" w:after="0"/>
        <w:ind w:left="789" w:right="0" w:hanging="311"/>
        <w:jc w:val="both"/>
        <w:rPr>
          <w:sz w:val="18"/>
        </w:rPr>
      </w:pPr>
      <w:r>
        <w:rPr>
          <w:sz w:val="18"/>
        </w:rPr>
        <w:t>身份的改变是调任与转任共同的特点。（</w:t>
      </w:r>
      <w:r>
        <w:rPr>
          <w:spacing w:val="2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2" w:after="0"/>
        <w:ind w:left="119" w:right="104" w:firstLine="360"/>
        <w:jc w:val="both"/>
        <w:rPr>
          <w:sz w:val="18"/>
        </w:rPr>
      </w:pPr>
      <w:r>
        <w:rPr>
          <w:spacing w:val="-4"/>
          <w:sz w:val="18"/>
        </w:rPr>
        <w:t>品位分类的最大特点是“因事设人”，它强调的是</w:t>
      </w:r>
      <w:r>
        <w:rPr>
          <w:spacing w:val="-10"/>
          <w:sz w:val="18"/>
        </w:rPr>
        <w:t>公务员的职权和责任，而非担任该职位的公务员本人</w:t>
      </w:r>
      <w:r>
        <w:rPr>
          <w:spacing w:val="-116"/>
          <w:sz w:val="18"/>
        </w:rPr>
        <w:t>。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10"/>
        </w:numPr>
        <w:tabs>
          <w:tab w:pos="804" w:val="left" w:leader="none"/>
        </w:tabs>
        <w:spacing w:line="244" w:lineRule="auto" w:before="0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公共部门人力资源招募与选录体系的核心内容是</w:t>
      </w:r>
      <w:r>
        <w:rPr>
          <w:sz w:val="18"/>
        </w:rPr>
        <w:t>国家公务员的招募与选录。（ ）</w:t>
      </w:r>
    </w:p>
    <w:p>
      <w:pPr>
        <w:pStyle w:val="ListParagraph"/>
        <w:numPr>
          <w:ilvl w:val="0"/>
          <w:numId w:val="10"/>
        </w:numPr>
        <w:tabs>
          <w:tab w:pos="804" w:val="left" w:leader="none"/>
        </w:tabs>
        <w:spacing w:line="228" w:lineRule="exact" w:before="0" w:after="0"/>
        <w:ind w:left="803" w:right="0" w:hanging="325"/>
        <w:jc w:val="both"/>
        <w:rPr>
          <w:sz w:val="18"/>
        </w:rPr>
      </w:pPr>
      <w:r>
        <w:rPr>
          <w:spacing w:val="3"/>
          <w:sz w:val="18"/>
        </w:rPr>
        <w:t>传统用人的恩威并施实质上是一种家长式领导。</w:t>
      </w:r>
    </w:p>
    <w:p>
      <w:pPr>
        <w:pStyle w:val="BodyText"/>
        <w:ind w:firstLine="0"/>
        <w:jc w:val="both"/>
      </w:pPr>
      <w:r>
        <w:rPr/>
        <w:t>（ ）</w:t>
      </w:r>
    </w:p>
    <w:p>
      <w:pPr>
        <w:pStyle w:val="ListParagraph"/>
        <w:numPr>
          <w:ilvl w:val="0"/>
          <w:numId w:val="10"/>
        </w:numPr>
        <w:tabs>
          <w:tab w:pos="804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3"/>
          <w:sz w:val="18"/>
        </w:rPr>
        <w:t>公共部门人才资源福利一般是通过举办集体福利</w:t>
      </w:r>
      <w:r>
        <w:rPr>
          <w:spacing w:val="-11"/>
          <w:sz w:val="18"/>
        </w:rPr>
        <w:t>设施、发放各种补贴等方式满足本单位、本部门员工某些普</w:t>
      </w:r>
      <w:r>
        <w:rPr>
          <w:sz w:val="18"/>
        </w:rPr>
        <w:t>遍性和共同性的消费需求，并且以低费形式提供。（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before="3"/>
        <w:jc w:val="both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公共部门人力资源生态环境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人才测评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人力激励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合同监控约束</w:t>
      </w:r>
    </w:p>
    <w:p>
      <w:pPr>
        <w:pStyle w:val="Heading2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各国公共人事制度共同的发展趋向是什么？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公共部门人力资源规划具有哪些作用？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4" w:lineRule="auto" w:before="2" w:after="0"/>
        <w:ind w:left="479" w:right="1238" w:firstLine="0"/>
        <w:jc w:val="left"/>
        <w:rPr>
          <w:b/>
          <w:sz w:val="18"/>
        </w:rPr>
      </w:pPr>
      <w:r>
        <w:rPr>
          <w:spacing w:val="-2"/>
          <w:sz w:val="18"/>
        </w:rPr>
        <w:t>在进行绩效评估时应注意哪些事项？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29" w:lineRule="exact" w:before="0" w:after="0"/>
        <w:ind w:left="796" w:right="0" w:hanging="318"/>
        <w:jc w:val="left"/>
        <w:rPr>
          <w:sz w:val="18"/>
        </w:rPr>
      </w:pPr>
      <w:r>
        <w:rPr>
          <w:sz w:val="18"/>
        </w:rPr>
        <w:t>试述工作分析的程序。</w:t>
      </w:r>
    </w:p>
    <w:p>
      <w:pPr>
        <w:spacing w:after="0" w:line="229" w:lineRule="exact"/>
        <w:jc w:val="left"/>
        <w:rPr>
          <w:sz w:val="18"/>
        </w:rPr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  <w:ind w:left="206"/>
      </w:pPr>
      <w:r>
        <w:rPr/>
        <w:t>《公共部门人力资源管理》习题二答案</w:t>
      </w:r>
    </w:p>
    <w:p>
      <w:pPr>
        <w:pStyle w:val="Heading2"/>
        <w:spacing w:line="242" w:lineRule="auto" w:before="193"/>
        <w:ind w:left="119" w:right="197" w:firstLine="360"/>
        <w:jc w:val="both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分，每题至少</w:t>
      </w:r>
      <w:r>
        <w:rPr/>
        <w:t>有一个正确答案，多选或少选都不能得分）</w:t>
      </w:r>
    </w:p>
    <w:p>
      <w:pPr>
        <w:pStyle w:val="BodyText"/>
        <w:spacing w:line="206" w:lineRule="exact" w:before="0"/>
        <w:ind w:left="479" w:firstLine="0"/>
        <w:jc w:val="both"/>
        <w:rPr>
          <w:rFonts w:ascii="Times New Roman"/>
        </w:rPr>
      </w:pPr>
      <w:r>
        <w:rPr>
          <w:rFonts w:ascii="Times New Roman"/>
        </w:rPr>
        <w:t>1.D 2. AC 3. ABCD 4. ABD 5. ABD</w:t>
      </w:r>
    </w:p>
    <w:p>
      <w:pPr>
        <w:pStyle w:val="Heading2"/>
        <w:spacing w:line="230" w:lineRule="exact" w:before="0"/>
      </w:pPr>
      <w:r>
        <w:rPr/>
        <w:t>二、判断题（每小题</w:t>
      </w:r>
      <w:r>
        <w:rPr>
          <w:rFonts w:ascii="Times New Roman" w:eastAsia="Times New Roman"/>
        </w:rPr>
        <w:t>; 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分，对的在括号中打</w:t>
      </w:r>
    </w:p>
    <w:p>
      <w:pPr>
        <w:spacing w:before="4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√</w:t>
      </w:r>
      <w:r>
        <w:rPr>
          <w:rFonts w:ascii="Times New Roman" w:hAnsi="Times New Roman" w:eastAsia="Times New Roman"/>
          <w:b/>
          <w:sz w:val="18"/>
        </w:rPr>
        <w:t>,</w:t>
      </w:r>
      <w:r>
        <w:rPr>
          <w:b/>
          <w:sz w:val="18"/>
        </w:rPr>
        <w:t>错误的在括号中打×）</w:t>
      </w:r>
    </w:p>
    <w:p>
      <w:pPr>
        <w:pStyle w:val="BodyText"/>
        <w:tabs>
          <w:tab w:pos="1141" w:val="left" w:leader="none"/>
          <w:tab w:pos="1891" w:val="left" w:leader="none"/>
          <w:tab w:pos="2822" w:val="left" w:leader="none"/>
          <w:tab w:pos="3586" w:val="left" w:leader="none"/>
        </w:tabs>
        <w:spacing w:before="3"/>
        <w:ind w:left="479" w:firstLine="0"/>
      </w:pPr>
      <w:r>
        <w:rPr>
          <w:rFonts w:ascii="Times New Roman" w:hAnsi="Times New Roman"/>
        </w:rPr>
        <w:t>6.</w:t>
      </w:r>
      <w:r>
        <w:rPr/>
        <w:t>√</w:t>
        <w:tab/>
      </w:r>
      <w:r>
        <w:rPr>
          <w:rFonts w:ascii="Times New Roman" w:hAnsi="Times New Roman"/>
        </w:rPr>
        <w:t>7. </w:t>
      </w:r>
      <w:r>
        <w:rPr>
          <w:rFonts w:ascii="Times New Roman" w:hAnsi="Times New Roman"/>
          <w:spacing w:val="1"/>
        </w:rPr>
        <w:t> </w:t>
      </w:r>
      <w:r>
        <w:rPr/>
        <w:t>√</w:t>
        <w:tab/>
      </w:r>
      <w:r>
        <w:rPr>
          <w:rFonts w:ascii="Times New Roman" w:hAnsi="Times New Roman"/>
        </w:rPr>
        <w:t>8.</w:t>
      </w:r>
      <w:r>
        <w:rPr>
          <w:rFonts w:ascii="Times New Roman" w:hAnsi="Times New Roman"/>
          <w:spacing w:val="44"/>
        </w:rPr>
        <w:t> </w:t>
      </w:r>
      <w:r>
        <w:rPr/>
        <w:t>×</w:t>
        <w:tab/>
      </w:r>
      <w:r>
        <w:rPr>
          <w:rFonts w:ascii="Times New Roman" w:hAnsi="Times New Roman"/>
        </w:rPr>
        <w:t>9.  </w:t>
      </w:r>
      <w:r>
        <w:rPr/>
        <w:t>√</w:t>
        <w:tab/>
      </w:r>
      <w:r>
        <w:rPr>
          <w:rFonts w:ascii="Times New Roman" w:hAnsi="Times New Roman"/>
        </w:rPr>
        <w:t>10. </w:t>
      </w:r>
      <w:r>
        <w:rPr>
          <w:rFonts w:ascii="Times New Roman" w:hAnsi="Times New Roman"/>
          <w:spacing w:val="1"/>
        </w:rPr>
        <w:t> </w:t>
      </w:r>
      <w:r>
        <w:rPr/>
        <w:t>√</w:t>
      </w:r>
    </w:p>
    <w:p>
      <w:pPr>
        <w:pStyle w:val="BodyText"/>
        <w:tabs>
          <w:tab w:pos="1141" w:val="left" w:leader="none"/>
          <w:tab w:pos="1891" w:val="left" w:leader="none"/>
          <w:tab w:pos="2822" w:val="left" w:leader="none"/>
          <w:tab w:pos="3572" w:val="left" w:leader="none"/>
        </w:tabs>
        <w:ind w:left="479" w:firstLine="0"/>
      </w:pPr>
      <w:r>
        <w:rPr>
          <w:rFonts w:ascii="Times New Roman" w:hAnsi="Times New Roman"/>
        </w:rPr>
        <w:t>11.</w:t>
      </w:r>
      <w:r>
        <w:rPr/>
        <w:t>×</w:t>
        <w:tab/>
      </w:r>
      <w:r>
        <w:rPr>
          <w:rFonts w:ascii="Times New Roman" w:hAnsi="Times New Roman"/>
        </w:rPr>
        <w:t>12.</w:t>
      </w:r>
      <w:r>
        <w:rPr>
          <w:rFonts w:ascii="Times New Roman" w:hAnsi="Times New Roman"/>
          <w:spacing w:val="44"/>
        </w:rPr>
        <w:t> </w:t>
      </w:r>
      <w:r>
        <w:rPr/>
        <w:t>×</w:t>
        <w:tab/>
      </w:r>
      <w:r>
        <w:rPr>
          <w:rFonts w:ascii="Times New Roman" w:hAnsi="Times New Roman"/>
        </w:rPr>
        <w:t>13.</w:t>
      </w:r>
      <w:r>
        <w:rPr/>
        <w:t>√</w:t>
        <w:tab/>
      </w:r>
      <w:r>
        <w:rPr>
          <w:rFonts w:ascii="Times New Roman" w:hAnsi="Times New Roman"/>
        </w:rPr>
        <w:t>14.</w:t>
      </w:r>
      <w:r>
        <w:rPr>
          <w:rFonts w:ascii="Times New Roman" w:hAnsi="Times New Roman"/>
          <w:spacing w:val="44"/>
        </w:rPr>
        <w:t> </w:t>
      </w:r>
      <w:r>
        <w:rPr/>
        <w:t>√</w:t>
        <w:tab/>
      </w:r>
      <w:r>
        <w:rPr>
          <w:rFonts w:ascii="Times New Roman" w:hAnsi="Times New Roman"/>
        </w:rPr>
        <w:t>15.  </w:t>
      </w:r>
      <w:r>
        <w:rPr/>
        <w:t>×</w:t>
      </w:r>
    </w:p>
    <w:p>
      <w:pPr>
        <w:pStyle w:val="Heading2"/>
        <w:spacing w:before="3"/>
        <w:jc w:val="both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4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公共部门人力资源生态环境：是指客观存在的、并</w:t>
      </w:r>
      <w:r>
        <w:rPr>
          <w:sz w:val="18"/>
        </w:rPr>
        <w:t>直接或间接地影响公共部门人力资源生存和发展的各种要</w:t>
      </w:r>
      <w:r>
        <w:rPr>
          <w:spacing w:val="-11"/>
          <w:sz w:val="18"/>
        </w:rPr>
        <w:t>素的总和，它是公共部门人力资源赖以生存和发展的各种自</w:t>
      </w:r>
      <w:r>
        <w:rPr>
          <w:sz w:val="18"/>
        </w:rPr>
        <w:t>然和社会环境的总和</w:t>
      </w:r>
      <w:r>
        <w:rPr>
          <w:rFonts w:ascii="Times New Roman" w:eastAsia="Times New Roman"/>
          <w:spacing w:val="3"/>
          <w:sz w:val="18"/>
        </w:rPr>
        <w:t>,</w:t>
      </w:r>
      <w:r>
        <w:rPr>
          <w:spacing w:val="-1"/>
          <w:sz w:val="18"/>
        </w:rPr>
        <w:t>是公共部门人力资源发展的外因条件</w:t>
      </w:r>
      <w:r>
        <w:rPr>
          <w:spacing w:val="-11"/>
          <w:sz w:val="18"/>
        </w:rPr>
        <w:t>和首要前提，它主要包括公共部门人力资源的外部环境和内</w:t>
      </w:r>
      <w:r>
        <w:rPr>
          <w:sz w:val="18"/>
        </w:rPr>
        <w:t>部环境。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2" w:after="0"/>
        <w:ind w:left="119" w:right="158" w:firstLine="360"/>
        <w:jc w:val="both"/>
        <w:rPr>
          <w:sz w:val="18"/>
        </w:rPr>
      </w:pPr>
      <w:r>
        <w:rPr>
          <w:spacing w:val="-2"/>
          <w:sz w:val="18"/>
        </w:rPr>
        <w:t>人才测评：是建立在心理学、行为科学、管理学、</w:t>
      </w:r>
      <w:r>
        <w:rPr>
          <w:sz w:val="18"/>
        </w:rPr>
        <w:t>统计学、计算机技术基础上的一种科学的综合选才方法体</w:t>
      </w:r>
      <w:r>
        <w:rPr>
          <w:spacing w:val="-9"/>
          <w:sz w:val="18"/>
        </w:rPr>
        <w:t>系，它通过对人员的知识水平、能力、个性特征、职业倾向和发展潜力等方面素质进行综合的测量和评价</w:t>
      </w:r>
      <w:r>
        <w:rPr>
          <w:rFonts w:ascii="Times New Roman" w:eastAsia="Times New Roman"/>
          <w:spacing w:val="3"/>
          <w:sz w:val="18"/>
        </w:rPr>
        <w:t>,</w:t>
      </w:r>
      <w:r>
        <w:rPr>
          <w:sz w:val="18"/>
        </w:rPr>
        <w:t>为人事决策提供支持信息。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4" w:after="0"/>
        <w:ind w:left="119" w:right="198" w:firstLine="360"/>
        <w:jc w:val="both"/>
        <w:rPr>
          <w:sz w:val="18"/>
        </w:rPr>
      </w:pPr>
      <w:r>
        <w:rPr>
          <w:spacing w:val="-7"/>
          <w:sz w:val="18"/>
        </w:rPr>
        <w:t>人力激励：是指通过各种有效的激励手段，激发人</w:t>
      </w:r>
      <w:r>
        <w:rPr>
          <w:spacing w:val="-11"/>
          <w:sz w:val="18"/>
        </w:rPr>
        <w:t>的需要、动机、欲望，形成某一特定目标并在追求这一目标</w:t>
      </w:r>
      <w:r>
        <w:rPr>
          <w:spacing w:val="-6"/>
          <w:sz w:val="18"/>
        </w:rPr>
        <w:t>的过程中保持高昂的情绪和持续的积极状态，发挥潜力，达</w:t>
      </w:r>
      <w:r>
        <w:rPr>
          <w:sz w:val="18"/>
        </w:rPr>
        <w:t>到预期的目标。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3" w:after="0"/>
        <w:ind w:left="119" w:right="199" w:firstLine="360"/>
        <w:jc w:val="both"/>
        <w:rPr>
          <w:sz w:val="18"/>
        </w:rPr>
      </w:pPr>
      <w:r>
        <w:rPr>
          <w:spacing w:val="-6"/>
          <w:sz w:val="18"/>
        </w:rPr>
        <w:t>合同监控约束：就是指个人与组织签订合同书，明</w:t>
      </w:r>
      <w:r>
        <w:rPr>
          <w:spacing w:val="-8"/>
          <w:sz w:val="18"/>
        </w:rPr>
        <w:t>确双方权利义务关系，以合同的形式约束个人行为，并防止</w:t>
      </w:r>
      <w:r>
        <w:rPr>
          <w:sz w:val="18"/>
        </w:rPr>
        <w:t>公共部门人力资源的流失。</w:t>
      </w:r>
    </w:p>
    <w:p>
      <w:pPr>
        <w:pStyle w:val="Heading2"/>
        <w:jc w:val="both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各国公共人事制度共同的发展趋向是什么？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2" w:after="0"/>
        <w:ind w:left="931" w:right="0" w:hanging="453"/>
        <w:jc w:val="both"/>
        <w:rPr>
          <w:sz w:val="18"/>
        </w:rPr>
      </w:pPr>
      <w:r>
        <w:rPr>
          <w:sz w:val="18"/>
        </w:rPr>
        <w:t>在发展的方向上都指向现代的功绩制；（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在发展的路径上都是由封建制而官僚制，继而为</w:t>
      </w:r>
      <w:r>
        <w:rPr>
          <w:spacing w:val="-10"/>
          <w:sz w:val="18"/>
        </w:rPr>
        <w:t>民主型的开放制。各国在发展路径上的差别只在于其在这条</w:t>
      </w:r>
      <w:r>
        <w:rPr>
          <w:sz w:val="18"/>
        </w:rPr>
        <w:t>发展道路上的位置不同而已；（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3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在对公务人员的素质要求上，由传统的通才模式</w:t>
      </w:r>
      <w:r>
        <w:rPr>
          <w:spacing w:val="-9"/>
          <w:sz w:val="18"/>
        </w:rPr>
        <w:t>向专才模式过渡。专业化的要求日趋强烈，尤其是对科技专</w:t>
      </w:r>
      <w:r>
        <w:rPr>
          <w:sz w:val="18"/>
        </w:rPr>
        <w:t>才的需求，已成为各国发展的关键之所在；（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4" w:lineRule="auto" w:before="66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在人事价值观上由重视个人权威及特权观念向对</w:t>
      </w:r>
      <w:r>
        <w:rPr>
          <w:sz w:val="18"/>
        </w:rPr>
        <w:t>事不对人的平等价值观过渡。（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29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公共部门人力资源规划具有哪些作用？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维持政治稳定；（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促进行政发展；（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提高人力资本使用效率；（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实现人事管理技术科学化；（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帮助员工实现个人价值。（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在进行绩效评估时应注意哪些事项？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管理者成为业绩考核的中坚推动力量；（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目标管理与行为评价有效结合起来，协调好业绩</w:t>
      </w:r>
      <w:r>
        <w:rPr>
          <w:sz w:val="18"/>
        </w:rPr>
        <w:t>评估的监督职能与引导职能；（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形成有效的人力资源管理机制；（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要注意评估方法的适用性；（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要注意评估标准的合理性；（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6"/>
        </w:numPr>
        <w:tabs>
          <w:tab w:pos="932" w:val="left" w:leader="none"/>
        </w:tabs>
        <w:spacing w:line="244" w:lineRule="auto" w:before="3" w:after="0"/>
        <w:ind w:left="479" w:right="1143" w:firstLine="0"/>
        <w:jc w:val="left"/>
        <w:rPr>
          <w:b/>
          <w:sz w:val="18"/>
        </w:rPr>
      </w:pPr>
      <w:r>
        <w:rPr>
          <w:sz w:val="18"/>
        </w:rPr>
        <w:t>要注意评估过程的完整性。（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0" w:after="0"/>
        <w:ind w:left="479" w:right="2315" w:firstLine="0"/>
        <w:jc w:val="left"/>
        <w:rPr>
          <w:sz w:val="18"/>
        </w:rPr>
      </w:pPr>
      <w:r>
        <w:rPr>
          <w:spacing w:val="-2"/>
          <w:sz w:val="18"/>
        </w:rPr>
        <w:t>试述工作分析的程序。</w:t>
      </w:r>
      <w:r>
        <w:rPr>
          <w:sz w:val="18"/>
        </w:rPr>
        <w:t>要点提示：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合理确定工作分析信息的目的；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科学确定工作分析的执行者；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选择有代表性的工作进行分析；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搜集工作分析信息；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让工作相关者审查和认可所搜集到的信息；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编写工作说明书和工作规范书。</w:t>
      </w:r>
    </w:p>
    <w:p>
      <w:pPr>
        <w:pStyle w:val="BodyText"/>
        <w:spacing w:line="242" w:lineRule="auto"/>
        <w:ind w:right="120"/>
      </w:pPr>
      <w:r>
        <w:rPr/>
        <w:t>（以上要点均须联系实际展开论述，否则酌情扣分，只答要点，每点给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 w:line="242" w:lineRule="auto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《公共部门人力资源管理》习题三</w:t>
      </w:r>
    </w:p>
    <w:p>
      <w:pPr>
        <w:pStyle w:val="Heading2"/>
        <w:spacing w:line="242" w:lineRule="auto" w:before="193"/>
        <w:ind w:left="119" w:right="156" w:firstLine="360"/>
      </w:pPr>
      <w:r>
        <w:rPr/>
        <w:t>一、不定项选择题（每小题 </w:t>
      </w:r>
      <w:r>
        <w:rPr>
          <w:rFonts w:ascii="Times New Roman" w:eastAsia="Times New Roman"/>
        </w:rPr>
        <w:t>2  </w:t>
      </w:r>
      <w:r>
        <w:rPr/>
        <w:t>分，共 </w:t>
      </w:r>
      <w:r>
        <w:rPr>
          <w:rFonts w:ascii="Times New Roman" w:eastAsia="Times New Roman"/>
        </w:rPr>
        <w:t>10  </w:t>
      </w:r>
      <w:r>
        <w:rPr/>
        <w:t>分，每题至少有一个正确答案，多选或少选都不能得分）</w:t>
      </w:r>
    </w:p>
    <w:p>
      <w:pPr>
        <w:pStyle w:val="ListParagraph"/>
        <w:numPr>
          <w:ilvl w:val="0"/>
          <w:numId w:val="18"/>
        </w:numPr>
        <w:tabs>
          <w:tab w:pos="711" w:val="left" w:leader="none"/>
        </w:tabs>
        <w:spacing w:line="242" w:lineRule="auto" w:before="0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与西方国家相比较，我国公共部门人力资源监控与</w:t>
      </w:r>
      <w:r>
        <w:rPr>
          <w:sz w:val="18"/>
        </w:rPr>
        <w:t>约束系统的特点主要表现为（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8"/>
        </w:numPr>
        <w:tabs>
          <w:tab w:pos="749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z w:val="18"/>
        </w:rPr>
        <w:t>公职人员在中国共产党的领导下工作，</w:t>
      </w:r>
      <w:r>
        <w:rPr>
          <w:rFonts w:ascii="Times New Roman" w:eastAsia="Times New Roman"/>
          <w:spacing w:val="3"/>
          <w:sz w:val="18"/>
        </w:rPr>
        <w:t>"</w:t>
      </w:r>
      <w:r>
        <w:rPr>
          <w:sz w:val="18"/>
        </w:rPr>
        <w:t>党管干部</w:t>
      </w:r>
      <w:r>
        <w:rPr>
          <w:rFonts w:ascii="Times New Roman" w:eastAsia="Times New Roman"/>
          <w:spacing w:val="-13"/>
          <w:sz w:val="18"/>
        </w:rPr>
        <w:t>" </w:t>
      </w:r>
      <w:r>
        <w:rPr>
          <w:sz w:val="18"/>
        </w:rPr>
        <w:t>是我国对公职人员管理的基本原则</w:t>
      </w:r>
    </w:p>
    <w:p>
      <w:pPr>
        <w:pStyle w:val="ListParagraph"/>
        <w:numPr>
          <w:ilvl w:val="1"/>
          <w:numId w:val="18"/>
        </w:numPr>
        <w:tabs>
          <w:tab w:pos="737" w:val="left" w:leader="none"/>
        </w:tabs>
        <w:spacing w:line="244" w:lineRule="auto" w:before="0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公职人员不是特殊的利益集团，不存在工会对人事</w:t>
      </w:r>
      <w:r>
        <w:rPr>
          <w:sz w:val="18"/>
        </w:rPr>
        <w:t>的监控</w:t>
      </w:r>
    </w:p>
    <w:p>
      <w:pPr>
        <w:pStyle w:val="ListParagraph"/>
        <w:numPr>
          <w:ilvl w:val="1"/>
          <w:numId w:val="18"/>
        </w:numPr>
        <w:tabs>
          <w:tab w:pos="737" w:val="left" w:leader="none"/>
        </w:tabs>
        <w:spacing w:line="242" w:lineRule="auto" w:before="0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群众监控是一种独立的重要监控形式，通过各种人</w:t>
      </w:r>
      <w:r>
        <w:rPr>
          <w:sz w:val="18"/>
        </w:rPr>
        <w:t>民团体对政府的监督来实现</w:t>
      </w:r>
    </w:p>
    <w:p>
      <w:pPr>
        <w:pStyle w:val="ListParagraph"/>
        <w:numPr>
          <w:ilvl w:val="1"/>
          <w:numId w:val="18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行政监察部门隶属于政府，属于行政系统内监督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微观人力群体生态环境具体包括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8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人力政策法规环境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人力管理环境</w:t>
      </w:r>
    </w:p>
    <w:p>
      <w:pPr>
        <w:pStyle w:val="BodyText"/>
        <w:tabs>
          <w:tab w:pos="2808" w:val="left" w:leader="none"/>
        </w:tabs>
        <w:spacing w:before="3"/>
        <w:ind w:left="479" w:firstLine="0"/>
      </w:pPr>
      <w:r>
        <w:rPr>
          <w:rFonts w:ascii="Times New Roman" w:eastAsia="Times New Roman"/>
        </w:rPr>
        <w:t>C.  </w:t>
      </w:r>
      <w:r>
        <w:rPr/>
        <w:t>人力市场环境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人力战略环境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4"/>
          <w:sz w:val="18"/>
        </w:rPr>
        <w:t>关于我国公务员的降职，下列说法正确的是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15"/>
          <w:sz w:val="18"/>
        </w:rPr>
        <w:t>）。</w:t>
      </w:r>
    </w:p>
    <w:p>
      <w:pPr>
        <w:pStyle w:val="ListParagraph"/>
        <w:numPr>
          <w:ilvl w:val="0"/>
          <w:numId w:val="19"/>
        </w:numPr>
        <w:tabs>
          <w:tab w:pos="747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是指由原来的职务调整到另一个职责更轻的职务， </w:t>
      </w:r>
      <w:r>
        <w:rPr>
          <w:sz w:val="18"/>
        </w:rPr>
        <w:t>是由高的职务向低的职务的调整</w:t>
      </w:r>
    </w:p>
    <w:p>
      <w:pPr>
        <w:pStyle w:val="ListParagraph"/>
        <w:numPr>
          <w:ilvl w:val="0"/>
          <w:numId w:val="19"/>
        </w:numPr>
        <w:tabs>
          <w:tab w:pos="737" w:val="left" w:leader="none"/>
        </w:tabs>
        <w:spacing w:line="242" w:lineRule="auto" w:before="0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意味着公务员所处地位的降低、职权和责任范围的</w:t>
      </w:r>
      <w:r>
        <w:rPr>
          <w:sz w:val="18"/>
        </w:rPr>
        <w:t>缩小、待遇的减少</w:t>
      </w:r>
    </w:p>
    <w:p>
      <w:pPr>
        <w:pStyle w:val="ListParagraph"/>
        <w:numPr>
          <w:ilvl w:val="0"/>
          <w:numId w:val="19"/>
        </w:numPr>
        <w:tabs>
          <w:tab w:pos="737" w:val="left" w:leader="none"/>
        </w:tabs>
        <w:spacing w:line="242" w:lineRule="auto" w:before="2" w:after="0"/>
        <w:ind w:left="119" w:right="202" w:firstLine="360"/>
        <w:jc w:val="left"/>
        <w:rPr>
          <w:sz w:val="18"/>
        </w:rPr>
      </w:pPr>
      <w:r>
        <w:rPr>
          <w:spacing w:val="-1"/>
          <w:sz w:val="18"/>
        </w:rPr>
        <w:t>是一种任用形式和任用行为，是对公务员的惩戒与</w:t>
      </w:r>
      <w:r>
        <w:rPr>
          <w:sz w:val="18"/>
        </w:rPr>
        <w:t>处分</w:t>
      </w:r>
    </w:p>
    <w:p>
      <w:pPr>
        <w:pStyle w:val="ListParagraph"/>
        <w:numPr>
          <w:ilvl w:val="0"/>
          <w:numId w:val="19"/>
        </w:numPr>
        <w:tabs>
          <w:tab w:pos="747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是让由于各种原因不胜任现职又不宜转任同级其他</w:t>
      </w:r>
      <w:r>
        <w:rPr>
          <w:sz w:val="18"/>
        </w:rPr>
        <w:t>职务的公务员改任较低职务的任用行为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通常，人力资源招募计划包括以下的内容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）。</w:t>
      </w:r>
    </w:p>
    <w:p>
      <w:pPr>
        <w:pStyle w:val="ListParagraph"/>
        <w:numPr>
          <w:ilvl w:val="1"/>
          <w:numId w:val="1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招募和选录人员的数量和结构</w:t>
      </w:r>
    </w:p>
    <w:p>
      <w:pPr>
        <w:pStyle w:val="ListParagraph"/>
        <w:numPr>
          <w:ilvl w:val="1"/>
          <w:numId w:val="1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人员录用的标准</w:t>
      </w:r>
    </w:p>
    <w:p>
      <w:pPr>
        <w:pStyle w:val="ListParagraph"/>
        <w:numPr>
          <w:ilvl w:val="1"/>
          <w:numId w:val="18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招募和选录的对象、范围和地点</w:t>
      </w:r>
    </w:p>
    <w:p>
      <w:pPr>
        <w:pStyle w:val="ListParagraph"/>
        <w:numPr>
          <w:ilvl w:val="1"/>
          <w:numId w:val="1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针对不同职位的甄选程序与方法</w:t>
      </w:r>
    </w:p>
    <w:p>
      <w:pPr>
        <w:pStyle w:val="ListParagraph"/>
        <w:numPr>
          <w:ilvl w:val="0"/>
          <w:numId w:val="18"/>
        </w:numPr>
        <w:tabs>
          <w:tab w:pos="708" w:val="left" w:leader="none"/>
        </w:tabs>
        <w:spacing w:line="242" w:lineRule="auto" w:before="2" w:after="0"/>
        <w:ind w:left="119" w:right="195" w:firstLine="360"/>
        <w:jc w:val="left"/>
        <w:rPr>
          <w:sz w:val="18"/>
        </w:rPr>
      </w:pPr>
      <w:r>
        <w:rPr>
          <w:spacing w:val="-3"/>
          <w:sz w:val="18"/>
        </w:rPr>
        <w:t>在工作分析的各个环节中， 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pacing w:val="-15"/>
          <w:sz w:val="18"/>
        </w:rPr>
        <w:t>）</w:t>
      </w:r>
      <w:r>
        <w:rPr>
          <w:spacing w:val="-2"/>
          <w:sz w:val="18"/>
        </w:rPr>
        <w:t>是整个工作分析</w:t>
      </w:r>
      <w:r>
        <w:rPr>
          <w:sz w:val="18"/>
        </w:rPr>
        <w:t>过程最关键的环节。</w:t>
      </w:r>
    </w:p>
    <w:p>
      <w:pPr>
        <w:pStyle w:val="ListParagraph"/>
        <w:numPr>
          <w:ilvl w:val="0"/>
          <w:numId w:val="2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工作分析的目的</w:t>
      </w:r>
    </w:p>
    <w:p>
      <w:pPr>
        <w:pStyle w:val="ListParagraph"/>
        <w:numPr>
          <w:ilvl w:val="0"/>
          <w:numId w:val="20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确定工作分析的执行者</w:t>
      </w:r>
    </w:p>
    <w:p>
      <w:pPr>
        <w:pStyle w:val="ListParagraph"/>
        <w:numPr>
          <w:ilvl w:val="0"/>
          <w:numId w:val="20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编写工作说明书和职位规范书</w:t>
      </w:r>
    </w:p>
    <w:p>
      <w:pPr>
        <w:pStyle w:val="ListParagraph"/>
        <w:numPr>
          <w:ilvl w:val="0"/>
          <w:numId w:val="20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工作分析信息的搜集</w:t>
      </w:r>
    </w:p>
    <w:p>
      <w:pPr>
        <w:pStyle w:val="Heading2"/>
        <w:spacing w:before="5"/>
      </w:pPr>
      <w:r>
        <w:rPr/>
        <w:t>二、判断题（每小题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分，对的在括号中打</w:t>
      </w:r>
    </w:p>
    <w:p>
      <w:pPr>
        <w:spacing w:after="0"/>
        <w:sectPr>
          <w:pgSz w:w="5960" w:h="10440"/>
          <w:pgMar w:header="0" w:footer="440" w:top="840" w:bottom="640" w:left="560" w:right="480"/>
        </w:sectPr>
      </w:pPr>
    </w:p>
    <w:p>
      <w:pPr>
        <w:spacing w:before="46"/>
        <w:ind w:left="119" w:right="0" w:firstLine="0"/>
        <w:jc w:val="both"/>
        <w:rPr>
          <w:b/>
          <w:sz w:val="18"/>
        </w:rPr>
      </w:pPr>
      <w:r>
        <w:rPr>
          <w:b/>
          <w:sz w:val="18"/>
        </w:rPr>
        <w:t>√， 错误的在括号中打×）</w:t>
      </w:r>
    </w:p>
    <w:p>
      <w:pPr>
        <w:pStyle w:val="ListParagraph"/>
        <w:numPr>
          <w:ilvl w:val="0"/>
          <w:numId w:val="18"/>
        </w:numPr>
        <w:tabs>
          <w:tab w:pos="711" w:val="left" w:leader="none"/>
        </w:tabs>
        <w:spacing w:line="242" w:lineRule="auto" w:before="5" w:after="0"/>
        <w:ind w:left="119" w:right="201" w:firstLine="360"/>
        <w:jc w:val="both"/>
        <w:rPr>
          <w:sz w:val="18"/>
        </w:rPr>
      </w:pPr>
      <w:r>
        <w:rPr>
          <w:spacing w:val="-1"/>
          <w:sz w:val="18"/>
        </w:rPr>
        <w:t>公共部门人力资源的政治性和道德品质要高于国家</w:t>
      </w:r>
      <w:r>
        <w:rPr>
          <w:sz w:val="18"/>
        </w:rPr>
        <w:t>人力资源整体的平均水平。（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11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《中华人民共和国公务员法》规定，公务员因工作</w:t>
      </w:r>
      <w:r>
        <w:rPr>
          <w:spacing w:val="-9"/>
          <w:sz w:val="18"/>
        </w:rPr>
        <w:t>需要在机关外兼职，应当经有关机关批准，并可以领取适当</w:t>
      </w:r>
      <w:r>
        <w:rPr>
          <w:sz w:val="18"/>
        </w:rPr>
        <w:t>的兼职报酬。（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11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z w:val="18"/>
        </w:rPr>
        <w:t>人们把建立在</w:t>
      </w:r>
      <w:r>
        <w:rPr>
          <w:rFonts w:ascii="Times New Roman" w:eastAsia="Times New Roman"/>
          <w:spacing w:val="5"/>
          <w:sz w:val="18"/>
        </w:rPr>
        <w:t>"</w:t>
      </w:r>
      <w:r>
        <w:rPr>
          <w:spacing w:val="1"/>
          <w:sz w:val="18"/>
        </w:rPr>
        <w:t>社会人性观</w:t>
      </w:r>
      <w:r>
        <w:rPr>
          <w:rFonts w:ascii="Times New Roman" w:eastAsia="Times New Roman"/>
          <w:spacing w:val="5"/>
          <w:sz w:val="18"/>
        </w:rPr>
        <w:t>"</w:t>
      </w:r>
      <w:r>
        <w:rPr>
          <w:sz w:val="18"/>
        </w:rPr>
        <w:t>假设基础上的新型人事</w:t>
      </w:r>
      <w:r>
        <w:rPr>
          <w:spacing w:val="-9"/>
          <w:sz w:val="18"/>
        </w:rPr>
        <w:t>管理称为人力资源管理，把此之前的人事管理称为传统人事</w:t>
      </w:r>
      <w:r>
        <w:rPr>
          <w:sz w:val="18"/>
        </w:rPr>
        <w:t>管理。（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11" w:val="left" w:leader="none"/>
        </w:tabs>
        <w:spacing w:line="242" w:lineRule="auto" w:before="2" w:after="0"/>
        <w:ind w:left="119" w:right="201" w:firstLine="360"/>
        <w:jc w:val="both"/>
        <w:rPr>
          <w:sz w:val="18"/>
        </w:rPr>
      </w:pPr>
      <w:r>
        <w:rPr>
          <w:spacing w:val="-1"/>
          <w:sz w:val="18"/>
        </w:rPr>
        <w:t>公共部门外部的生态环境决定和制约着人力开发和</w:t>
      </w:r>
      <w:r>
        <w:rPr>
          <w:sz w:val="18"/>
        </w:rPr>
        <w:t>管理的活动。（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6"/>
          <w:sz w:val="18"/>
        </w:rPr>
        <w:t>人力资本理论认为，人力资本包括人力资源的数量</w:t>
      </w:r>
      <w:r>
        <w:rPr>
          <w:sz w:val="18"/>
        </w:rPr>
        <w:t>和质量，但提高人口质量是关键。（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2" w:lineRule="auto" w:before="0" w:after="0"/>
        <w:ind w:left="119" w:right="104" w:firstLine="360"/>
        <w:jc w:val="both"/>
        <w:rPr>
          <w:sz w:val="18"/>
        </w:rPr>
      </w:pPr>
      <w:r>
        <w:rPr>
          <w:spacing w:val="5"/>
          <w:sz w:val="18"/>
        </w:rPr>
        <w:t>非正式行政人事制度的变迁相对于正式的人事制</w:t>
      </w:r>
      <w:r>
        <w:rPr>
          <w:spacing w:val="-7"/>
          <w:sz w:val="18"/>
        </w:rPr>
        <w:t>度来说更容易发生，但产生的影响不如正式制度深远</w:t>
      </w:r>
      <w:r>
        <w:rPr>
          <w:spacing w:val="-116"/>
          <w:sz w:val="18"/>
        </w:rPr>
        <w:t>。</w:t>
      </w:r>
      <w:r>
        <w:rPr>
          <w:sz w:val="18"/>
        </w:rPr>
        <w:t>（</w:t>
      </w:r>
      <w:r>
        <w:rPr>
          <w:spacing w:val="1"/>
          <w:sz w:val="18"/>
        </w:rPr>
        <w:t> 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8"/>
          <w:sz w:val="18"/>
        </w:rPr>
        <w:t>相对而言，公共部门在人力资源管理中比较关注人</w:t>
      </w:r>
      <w:r>
        <w:rPr>
          <w:sz w:val="18"/>
        </w:rPr>
        <w:t>力资源开发环节，而私人部门则更重视人力资源的选取环节。（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804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能岗匹配原则是任何组织进行人力资源招募与选</w:t>
      </w:r>
      <w:r>
        <w:rPr>
          <w:sz w:val="18"/>
        </w:rPr>
        <w:t>录过程中必须遵循的黄金法则。（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2" w:lineRule="auto" w:before="2" w:after="0"/>
        <w:ind w:left="119" w:right="108" w:firstLine="360"/>
        <w:jc w:val="both"/>
        <w:rPr>
          <w:sz w:val="18"/>
        </w:rPr>
      </w:pPr>
      <w:r>
        <w:rPr>
          <w:sz w:val="18"/>
        </w:rPr>
        <w:t>品位分类的最大特点是</w:t>
      </w:r>
      <w:r>
        <w:rPr>
          <w:rFonts w:ascii="Times New Roman" w:eastAsia="Times New Roman"/>
          <w:sz w:val="18"/>
        </w:rPr>
        <w:t>"</w:t>
      </w:r>
      <w:r>
        <w:rPr>
          <w:spacing w:val="-2"/>
          <w:sz w:val="18"/>
        </w:rPr>
        <w:t>因事设人</w:t>
      </w:r>
      <w:r>
        <w:rPr>
          <w:rFonts w:ascii="Times New Roman" w:eastAsia="Times New Roman"/>
          <w:spacing w:val="-4"/>
          <w:sz w:val="18"/>
        </w:rPr>
        <w:t>"</w:t>
      </w:r>
      <w:r>
        <w:rPr>
          <w:spacing w:val="-2"/>
          <w:sz w:val="18"/>
        </w:rPr>
        <w:t>，它强调的是公务员的职权和责任，而非担任该职位的公务员本人。（</w:t>
      </w:r>
      <w:r>
        <w:rPr>
          <w:spacing w:val="3"/>
          <w:sz w:val="18"/>
        </w:rPr>
        <w:t> 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18"/>
        </w:numPr>
        <w:tabs>
          <w:tab w:pos="804" w:val="left" w:leader="none"/>
        </w:tabs>
        <w:spacing w:line="242" w:lineRule="auto" w:before="0" w:after="0"/>
        <w:ind w:left="119" w:right="200" w:firstLine="360"/>
        <w:jc w:val="both"/>
        <w:rPr>
          <w:sz w:val="18"/>
        </w:rPr>
      </w:pPr>
      <w:r>
        <w:rPr>
          <w:spacing w:val="3"/>
          <w:sz w:val="18"/>
        </w:rPr>
        <w:t>公共部门人力资本的产权和成本与公共部门密切</w:t>
      </w:r>
      <w:r>
        <w:rPr>
          <w:sz w:val="18"/>
        </w:rPr>
        <w:t>相关，因此不具备私人性质。（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Heading2"/>
        <w:jc w:val="both"/>
      </w:pPr>
      <w:r>
        <w:rPr/>
        <w:t>三、名词解释（每小题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转任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角色扮演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交流培训</w:t>
      </w:r>
    </w:p>
    <w:p>
      <w:pPr>
        <w:pStyle w:val="ListParagraph"/>
        <w:numPr>
          <w:ilvl w:val="0"/>
          <w:numId w:val="18"/>
        </w:numPr>
        <w:tabs>
          <w:tab w:pos="751" w:val="left" w:leader="none"/>
        </w:tabs>
        <w:spacing w:line="240" w:lineRule="auto" w:before="3" w:after="0"/>
        <w:ind w:left="750" w:right="0" w:hanging="272"/>
        <w:jc w:val="left"/>
        <w:rPr>
          <w:sz w:val="18"/>
        </w:rPr>
      </w:pPr>
      <w:r>
        <w:rPr>
          <w:rFonts w:ascii="Times New Roman" w:eastAsia="Times New Roman"/>
          <w:sz w:val="18"/>
        </w:rPr>
        <w:t>360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度绩效评估</w:t>
      </w:r>
    </w:p>
    <w:p>
      <w:pPr>
        <w:pStyle w:val="Heading2"/>
      </w:pPr>
      <w:r>
        <w:rPr/>
        <w:t>四、简答题（每小题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804" w:val="left" w:leader="none"/>
        </w:tabs>
        <w:spacing w:line="244" w:lineRule="auto" w:before="2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公共部门人力资源开发与管理与人事行政管理有</w:t>
      </w:r>
      <w:r>
        <w:rPr>
          <w:sz w:val="18"/>
        </w:rPr>
        <w:t>哪些不同？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28" w:lineRule="exact" w:before="0" w:after="0"/>
        <w:ind w:left="796" w:right="0" w:hanging="318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公共部门人力资源规划的程序是什么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2" w:lineRule="auto" w:before="2" w:after="0"/>
        <w:ind w:left="479" w:right="2055" w:firstLine="0"/>
        <w:jc w:val="left"/>
        <w:rPr>
          <w:b/>
          <w:sz w:val="18"/>
        </w:rPr>
      </w:pPr>
      <w:r>
        <w:rPr>
          <w:sz w:val="18"/>
        </w:rPr>
        <w:t>有效激励应遵循哪些原则</w:t>
      </w:r>
      <w:r>
        <w:rPr>
          <w:rFonts w:ascii="Times New Roman" w:eastAsia="Times New Roman"/>
          <w:spacing w:val="-16"/>
          <w:sz w:val="18"/>
        </w:rPr>
        <w:t>?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试述公共部门人力激励的特殊性。</w:t>
      </w:r>
    </w:p>
    <w:p>
      <w:pPr>
        <w:spacing w:after="0" w:line="240" w:lineRule="auto"/>
        <w:jc w:val="left"/>
        <w:rPr>
          <w:sz w:val="18"/>
        </w:rPr>
        <w:sectPr>
          <w:footerReference w:type="default" r:id="rId6"/>
          <w:pgSz w:w="5960" w:h="10440"/>
          <w:pgMar w:footer="440" w:header="0" w:top="620" w:bottom="640" w:left="560" w:right="480"/>
        </w:sectPr>
      </w:pPr>
    </w:p>
    <w:p>
      <w:pPr>
        <w:pStyle w:val="Heading1"/>
        <w:ind w:left="206"/>
      </w:pPr>
      <w:r>
        <w:rPr/>
        <w:t>《公共部门人力资源管理》习题三答案</w:t>
      </w:r>
    </w:p>
    <w:p>
      <w:pPr>
        <w:pStyle w:val="Heading2"/>
        <w:spacing w:line="242" w:lineRule="auto" w:before="193"/>
        <w:ind w:left="119" w:right="197" w:firstLine="360"/>
      </w:pPr>
      <w:r>
        <w:rPr>
          <w:spacing w:val="-1"/>
        </w:rPr>
        <w:t>一、不定项选择题</w:t>
      </w:r>
      <w:r>
        <w:rPr/>
        <w:t>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10 </w:t>
      </w:r>
      <w:r>
        <w:rPr>
          <w:spacing w:val="-4"/>
        </w:rPr>
        <w:t>分，每题至少</w:t>
      </w:r>
      <w:r>
        <w:rPr/>
        <w:t>有一个正确答案，多选或少选都不能得分）</w:t>
      </w:r>
    </w:p>
    <w:p>
      <w:pPr>
        <w:pStyle w:val="BodyText"/>
        <w:tabs>
          <w:tab w:pos="1419" w:val="left" w:leader="none"/>
          <w:tab w:pos="2450" w:val="left" w:leader="none"/>
          <w:tab w:pos="4116" w:val="left" w:leader="none"/>
        </w:tabs>
        <w:spacing w:line="206" w:lineRule="exact" w:before="0"/>
        <w:ind w:left="479" w:firstLine="0"/>
        <w:rPr>
          <w:rFonts w:ascii="Times New Roman"/>
        </w:rPr>
      </w:pPr>
      <w:r>
        <w:rPr>
          <w:rFonts w:ascii="Times New Roman"/>
        </w:rPr>
        <w:t>1.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ABCD</w:t>
        <w:tab/>
        <w:t>2.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ABCD</w:t>
        <w:tab/>
        <w:t>3. ABD  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4.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ABCD</w:t>
        <w:tab/>
        <w:t>5.D</w:t>
      </w:r>
    </w:p>
    <w:p>
      <w:pPr>
        <w:pStyle w:val="Heading2"/>
        <w:spacing w:line="230" w:lineRule="exact" w:before="0"/>
      </w:pPr>
      <w:r>
        <w:rPr/>
        <w:t>二、判断题（每小题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分，对的在括号中打</w:t>
      </w:r>
    </w:p>
    <w:p>
      <w:pPr>
        <w:spacing w:before="4" w:after="23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√ ，错误的在括号中打×）</w:t>
      </w:r>
    </w:p>
    <w:tbl>
      <w:tblPr>
        <w:tblW w:w="0" w:type="auto"/>
        <w:jc w:val="left"/>
        <w:tblInd w:w="4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5"/>
        <w:gridCol w:w="990"/>
        <w:gridCol w:w="855"/>
        <w:gridCol w:w="814"/>
        <w:gridCol w:w="773"/>
      </w:tblGrid>
      <w:tr>
        <w:trPr>
          <w:trHeight w:val="216" w:hRule="atLeast"/>
        </w:trPr>
        <w:tc>
          <w:tcPr>
            <w:tcW w:w="765" w:type="dxa"/>
          </w:tcPr>
          <w:p>
            <w:pPr>
              <w:pStyle w:val="TableParagraph"/>
              <w:ind w:left="50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6. </w:t>
            </w:r>
            <w:r>
              <w:rPr>
                <w:rFonts w:ascii="宋体" w:hAnsi="宋体"/>
                <w:sz w:val="18"/>
              </w:rPr>
              <w:t>√</w:t>
            </w:r>
          </w:p>
        </w:tc>
        <w:tc>
          <w:tcPr>
            <w:tcW w:w="990" w:type="dxa"/>
          </w:tcPr>
          <w:p>
            <w:pPr>
              <w:pStyle w:val="TableParagraph"/>
              <w:ind w:left="234" w:right="354"/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sz w:val="18"/>
              </w:rPr>
              <w:t>7. </w:t>
            </w:r>
            <w:r>
              <w:rPr>
                <w:rFonts w:ascii="宋体" w:hAnsi="宋体"/>
                <w:b/>
                <w:sz w:val="18"/>
              </w:rPr>
              <w:t>×</w:t>
            </w:r>
          </w:p>
        </w:tc>
        <w:tc>
          <w:tcPr>
            <w:tcW w:w="855" w:type="dxa"/>
          </w:tcPr>
          <w:p>
            <w:pPr>
              <w:pStyle w:val="TableParagraph"/>
              <w:ind w:left="278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8. </w:t>
            </w:r>
            <w:r>
              <w:rPr>
                <w:rFonts w:ascii="宋体" w:hAnsi="宋体"/>
                <w:sz w:val="18"/>
              </w:rPr>
              <w:t>√</w:t>
            </w:r>
          </w:p>
        </w:tc>
        <w:tc>
          <w:tcPr>
            <w:tcW w:w="814" w:type="dxa"/>
          </w:tcPr>
          <w:p>
            <w:pPr>
              <w:pStyle w:val="TableParagraph"/>
              <w:ind w:right="217"/>
              <w:jc w:val="right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9. </w:t>
            </w:r>
            <w:r>
              <w:rPr>
                <w:rFonts w:ascii="宋体" w:hAnsi="宋体"/>
                <w:sz w:val="18"/>
              </w:rPr>
              <w:t>√</w:t>
            </w:r>
          </w:p>
        </w:tc>
        <w:tc>
          <w:tcPr>
            <w:tcW w:w="773" w:type="dxa"/>
          </w:tcPr>
          <w:p>
            <w:pPr>
              <w:pStyle w:val="TableParagraph"/>
              <w:ind w:right="44"/>
              <w:jc w:val="right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10. </w:t>
            </w:r>
            <w:r>
              <w:rPr>
                <w:rFonts w:ascii="宋体" w:hAnsi="宋体"/>
                <w:sz w:val="18"/>
              </w:rPr>
              <w:t>√</w:t>
            </w:r>
          </w:p>
        </w:tc>
      </w:tr>
      <w:tr>
        <w:trPr>
          <w:trHeight w:val="216" w:hRule="atLeast"/>
        </w:trPr>
        <w:tc>
          <w:tcPr>
            <w:tcW w:w="765" w:type="dxa"/>
          </w:tcPr>
          <w:p>
            <w:pPr>
              <w:pStyle w:val="TableParagraph"/>
              <w:ind w:left="50"/>
              <w:rPr>
                <w:rFonts w:ascii="宋体" w:hAnsi="宋体"/>
                <w:b/>
                <w:sz w:val="18"/>
              </w:rPr>
            </w:pPr>
            <w:r>
              <w:rPr>
                <w:sz w:val="18"/>
              </w:rPr>
              <w:t>11. </w:t>
            </w:r>
            <w:r>
              <w:rPr>
                <w:rFonts w:ascii="宋体" w:hAnsi="宋体"/>
                <w:b/>
                <w:sz w:val="18"/>
              </w:rPr>
              <w:t>×</w:t>
            </w:r>
          </w:p>
        </w:tc>
        <w:tc>
          <w:tcPr>
            <w:tcW w:w="990" w:type="dxa"/>
          </w:tcPr>
          <w:p>
            <w:pPr>
              <w:pStyle w:val="TableParagraph"/>
              <w:ind w:left="226"/>
              <w:rPr>
                <w:rFonts w:ascii="宋体" w:hAnsi="宋体"/>
                <w:b/>
                <w:sz w:val="18"/>
              </w:rPr>
            </w:pPr>
            <w:r>
              <w:rPr>
                <w:sz w:val="18"/>
              </w:rPr>
              <w:t>12. </w:t>
            </w:r>
            <w:r>
              <w:rPr>
                <w:rFonts w:ascii="宋体" w:hAnsi="宋体"/>
                <w:b/>
                <w:sz w:val="18"/>
              </w:rPr>
              <w:t>×</w:t>
            </w:r>
          </w:p>
        </w:tc>
        <w:tc>
          <w:tcPr>
            <w:tcW w:w="855" w:type="dxa"/>
          </w:tcPr>
          <w:p>
            <w:pPr>
              <w:pStyle w:val="TableParagraph"/>
              <w:ind w:left="271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13. </w:t>
            </w:r>
            <w:r>
              <w:rPr>
                <w:rFonts w:ascii="宋体" w:hAnsi="宋体"/>
                <w:sz w:val="18"/>
              </w:rPr>
              <w:t>√</w:t>
            </w:r>
          </w:p>
        </w:tc>
        <w:tc>
          <w:tcPr>
            <w:tcW w:w="814" w:type="dxa"/>
          </w:tcPr>
          <w:p>
            <w:pPr>
              <w:pStyle w:val="TableParagraph"/>
              <w:ind w:right="224"/>
              <w:jc w:val="right"/>
              <w:rPr>
                <w:rFonts w:ascii="宋体" w:hAnsi="宋体"/>
                <w:b/>
                <w:sz w:val="18"/>
              </w:rPr>
            </w:pPr>
            <w:r>
              <w:rPr>
                <w:sz w:val="18"/>
              </w:rPr>
              <w:t>14. </w:t>
            </w:r>
            <w:r>
              <w:rPr>
                <w:rFonts w:ascii="宋体" w:hAnsi="宋体"/>
                <w:b/>
                <w:sz w:val="18"/>
              </w:rPr>
              <w:t>×</w:t>
            </w:r>
          </w:p>
        </w:tc>
        <w:tc>
          <w:tcPr>
            <w:tcW w:w="773" w:type="dxa"/>
          </w:tcPr>
          <w:p>
            <w:pPr>
              <w:pStyle w:val="TableParagraph"/>
              <w:ind w:right="51"/>
              <w:jc w:val="right"/>
              <w:rPr>
                <w:rFonts w:ascii="宋体" w:hAnsi="宋体"/>
                <w:b/>
                <w:sz w:val="18"/>
              </w:rPr>
            </w:pPr>
            <w:r>
              <w:rPr>
                <w:sz w:val="18"/>
              </w:rPr>
              <w:t>15. </w:t>
            </w:r>
            <w:r>
              <w:rPr>
                <w:rFonts w:ascii="宋体" w:hAnsi="宋体"/>
                <w:b/>
                <w:sz w:val="18"/>
              </w:rPr>
              <w:t>×</w:t>
            </w:r>
          </w:p>
        </w:tc>
      </w:tr>
    </w:tbl>
    <w:p>
      <w:pPr>
        <w:spacing w:before="14"/>
        <w:ind w:left="479" w:right="0" w:firstLine="0"/>
        <w:jc w:val="both"/>
        <w:rPr>
          <w:b/>
          <w:sz w:val="18"/>
        </w:rPr>
      </w:pPr>
      <w:r>
        <w:rPr>
          <w:b/>
          <w:sz w:val="18"/>
        </w:rPr>
        <w:t>三、名词解释（每小题 </w:t>
      </w:r>
      <w:r>
        <w:rPr>
          <w:rFonts w:ascii="Times New Roman" w:eastAsia="Times New Roman"/>
          <w:b/>
          <w:sz w:val="18"/>
        </w:rPr>
        <w:t>5 </w:t>
      </w: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20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4" w:after="0"/>
        <w:ind w:left="119" w:right="198" w:firstLine="360"/>
        <w:jc w:val="both"/>
        <w:rPr>
          <w:sz w:val="18"/>
        </w:rPr>
      </w:pPr>
      <w:r>
        <w:rPr>
          <w:spacing w:val="-7"/>
          <w:sz w:val="18"/>
        </w:rPr>
        <w:t>转任：是指公务员因工作需要或其他正当理由，在</w:t>
      </w:r>
      <w:r>
        <w:rPr>
          <w:spacing w:val="-8"/>
          <w:sz w:val="18"/>
        </w:rPr>
        <w:t>国家机关内部进行跨地区、跨部门的调动，或在同一部门中</w:t>
      </w:r>
      <w:r>
        <w:rPr>
          <w:sz w:val="18"/>
        </w:rPr>
        <w:t>不同职位之间进行转换任职的人事交流活动。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8"/>
          <w:sz w:val="18"/>
        </w:rPr>
        <w:t>角色扮演：即让候选人成对地扮演各种角色并讨论</w:t>
      </w:r>
      <w:r>
        <w:rPr>
          <w:spacing w:val="-10"/>
          <w:sz w:val="18"/>
        </w:rPr>
        <w:t>各种相关的问题，主要是用以测评人际关系处理能力的情景</w:t>
      </w:r>
      <w:r>
        <w:rPr>
          <w:spacing w:val="-12"/>
          <w:sz w:val="18"/>
        </w:rPr>
        <w:t>模拟活动。在这种活动中，评价者设置了一系列尖锐的人际</w:t>
      </w:r>
      <w:r>
        <w:rPr>
          <w:sz w:val="18"/>
        </w:rPr>
        <w:t>矛盾和人际冲突，要求候选人扮演某一角色并进入角色情</w:t>
      </w:r>
      <w:r>
        <w:rPr>
          <w:spacing w:val="-11"/>
          <w:sz w:val="18"/>
        </w:rPr>
        <w:t>景，去处理各种问题和矛盾。评价者通过对候选人在不同人</w:t>
      </w:r>
      <w:r>
        <w:rPr>
          <w:spacing w:val="-5"/>
          <w:sz w:val="18"/>
        </w:rPr>
        <w:t>员角色的情景中表现出来的行为进行观察和记录，测评其素</w:t>
      </w:r>
      <w:r>
        <w:rPr>
          <w:sz w:val="18"/>
        </w:rPr>
        <w:t>质潜能。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pacing w:val="-8"/>
          <w:sz w:val="18"/>
        </w:rPr>
        <w:t>交流培训：是指通过部门之间、地区之间人员的交</w:t>
      </w:r>
      <w:r>
        <w:rPr>
          <w:spacing w:val="-9"/>
          <w:sz w:val="18"/>
        </w:rPr>
        <w:t>流对公职人员实施的培训，有时也表现在公共部门和私营部门之间的相互调任或借调，目的在于帮助公职人员扩大知识</w:t>
      </w:r>
      <w:r>
        <w:rPr>
          <w:sz w:val="18"/>
        </w:rPr>
        <w:t>面，增强在各种环境中处坦问题的能力。</w:t>
      </w:r>
    </w:p>
    <w:p>
      <w:pPr>
        <w:pStyle w:val="ListParagraph"/>
        <w:numPr>
          <w:ilvl w:val="0"/>
          <w:numId w:val="21"/>
        </w:numPr>
        <w:tabs>
          <w:tab w:pos="756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rFonts w:ascii="Times New Roman" w:eastAsia="Times New Roman"/>
          <w:sz w:val="18"/>
        </w:rPr>
        <w:t>360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pacing w:val="-2"/>
          <w:sz w:val="18"/>
        </w:rPr>
        <w:t>度绩效评估：又称为全方位评估，它是指从员</w:t>
      </w:r>
      <w:r>
        <w:rPr>
          <w:spacing w:val="-11"/>
          <w:sz w:val="18"/>
        </w:rPr>
        <w:t>工自己、上司、直接部属、同事甚至客户等各个角度来了解</w:t>
      </w:r>
      <w:r>
        <w:rPr>
          <w:spacing w:val="-8"/>
          <w:sz w:val="18"/>
        </w:rPr>
        <w:t>员工个人的绩效，包括沟通技巧、人际关系、领导能力、行</w:t>
      </w:r>
      <w:r>
        <w:rPr>
          <w:sz w:val="18"/>
        </w:rPr>
        <w:t>政能力等。</w:t>
      </w:r>
    </w:p>
    <w:p>
      <w:pPr>
        <w:pStyle w:val="Heading2"/>
        <w:spacing w:before="5"/>
        <w:jc w:val="both"/>
      </w:pPr>
      <w:r>
        <w:rPr/>
        <w:t>四、简答题（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10 </w:t>
      </w:r>
      <w:r>
        <w:rPr>
          <w:spacing w:val="-11"/>
        </w:rPr>
        <w:t>分，共 </w:t>
      </w:r>
      <w:r>
        <w:rPr>
          <w:rFonts w:ascii="Times New Roman" w:eastAsia="Times New Roman"/>
        </w:rPr>
        <w:t>30 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804" w:val="left" w:leader="none"/>
        </w:tabs>
        <w:spacing w:line="242" w:lineRule="auto" w:before="2" w:after="0"/>
        <w:ind w:left="119" w:right="200" w:firstLine="360"/>
        <w:jc w:val="both"/>
        <w:rPr>
          <w:rFonts w:ascii="Times New Roman" w:eastAsia="Times New Roman"/>
          <w:sz w:val="18"/>
        </w:rPr>
      </w:pPr>
      <w:r>
        <w:rPr>
          <w:spacing w:val="3"/>
          <w:sz w:val="18"/>
        </w:rPr>
        <w:t>公共部门人力资源开发与管理与人事行政管理有</w:t>
      </w:r>
      <w:r>
        <w:rPr>
          <w:sz w:val="18"/>
        </w:rPr>
        <w:t>哪些不同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22"/>
        </w:numPr>
        <w:tabs>
          <w:tab w:pos="936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-2"/>
          <w:sz w:val="18"/>
        </w:rPr>
        <w:t>公共部门人力资源管理将组织中的人本身看作资</w:t>
      </w:r>
      <w:r>
        <w:rPr>
          <w:sz w:val="18"/>
        </w:rPr>
        <w:t>源，强调其再生性和高增值性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2"/>
        </w:numPr>
        <w:tabs>
          <w:tab w:pos="946" w:val="left" w:leader="none"/>
        </w:tabs>
        <w:spacing w:line="228" w:lineRule="exact" w:before="0" w:after="0"/>
        <w:ind w:left="945" w:right="0" w:hanging="467"/>
        <w:jc w:val="left"/>
        <w:rPr>
          <w:rFonts w:ascii="Times New Roman" w:eastAsia="Times New Roman"/>
          <w:sz w:val="18"/>
        </w:rPr>
      </w:pPr>
      <w:r>
        <w:rPr>
          <w:spacing w:val="4"/>
          <w:sz w:val="18"/>
        </w:rPr>
        <w:t>公共部门人力资源管理强调人力资源的能动性</w:t>
      </w:r>
      <w:r>
        <w:rPr>
          <w:rFonts w:ascii="Times New Roman" w:eastAsia="Times New Roman"/>
          <w:sz w:val="18"/>
        </w:rPr>
        <w:t>;</w:t>
      </w:r>
    </w:p>
    <w:p>
      <w:pPr>
        <w:pStyle w:val="BodyText"/>
        <w:ind w:firstLine="0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2"/>
        </w:numPr>
        <w:tabs>
          <w:tab w:pos="932" w:val="left" w:leader="none"/>
        </w:tabs>
        <w:spacing w:line="244" w:lineRule="auto" w:before="2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公共部门人力资源管理的内容不断进行拓展，不</w:t>
      </w:r>
      <w:r>
        <w:rPr>
          <w:spacing w:val="-7"/>
          <w:sz w:val="18"/>
        </w:rPr>
        <w:t>仅包含传统人事行政管理的基本内容，而且适应现代社会发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before="66"/>
        <w:ind w:firstLine="0"/>
        <w:rPr>
          <w:rFonts w:ascii="Times New Roman" w:eastAsia="Times New Roman"/>
        </w:rPr>
      </w:pPr>
      <w:r>
        <w:rPr/>
        <w:t>展和人力资源发展的需求，重视和增强了一些新的管理内容</w:t>
      </w:r>
      <w:r>
        <w:rPr>
          <w:rFonts w:ascii="Times New Roman" w:eastAsia="Times New Roman"/>
        </w:rPr>
        <w:t>;</w:t>
      </w:r>
    </w:p>
    <w:p>
      <w:pPr>
        <w:pStyle w:val="BodyText"/>
        <w:spacing w:before="5"/>
        <w:ind w:firstLine="0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2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公共部门人力资源管理强调的是人力资源使用和</w:t>
      </w:r>
      <w:r>
        <w:rPr>
          <w:sz w:val="18"/>
        </w:rPr>
        <w:t>开发并重。（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公共部门人力资源规划的程序是什么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确立目标</w:t>
      </w:r>
      <w:r>
        <w:rPr>
          <w:rFonts w:ascii="Times New Roman" w:eastAsia="Times New Roman"/>
          <w:sz w:val="18"/>
        </w:rPr>
        <w:t>;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收集信息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进行供给和需求预测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制定并实施规划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分）</w:t>
      </w:r>
    </w:p>
    <w:p>
      <w:pPr>
        <w:pStyle w:val="ListParagraph"/>
        <w:numPr>
          <w:ilvl w:val="0"/>
          <w:numId w:val="23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评估和反馈。（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rFonts w:ascii="Times New Roman" w:eastAsia="Times New Roman"/>
          <w:sz w:val="18"/>
        </w:rPr>
      </w:pPr>
      <w:r>
        <w:rPr>
          <w:sz w:val="18"/>
        </w:rPr>
        <w:t>有效激励应遵循哪些原则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按需激励原则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组织目标与个人目标相结合原则</w:t>
      </w:r>
      <w:r>
        <w:rPr>
          <w:rFonts w:ascii="Times New Roman" w:eastAsia="Times New Roman"/>
          <w:spacing w:val="1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适时适度原则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公平原则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多种激励形式有机结合原则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正向激励为主、负向激励为辅原则</w:t>
      </w:r>
      <w:r>
        <w:rPr>
          <w:rFonts w:ascii="Times New Roman" w:eastAsia="Times New Roman"/>
          <w:sz w:val="18"/>
        </w:rPr>
        <w:t>;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4"/>
        </w:numPr>
        <w:tabs>
          <w:tab w:pos="932" w:val="left" w:leader="none"/>
        </w:tabs>
        <w:spacing w:line="242" w:lineRule="auto" w:before="2" w:after="0"/>
        <w:ind w:left="479" w:right="1868" w:firstLine="0"/>
        <w:jc w:val="left"/>
        <w:rPr>
          <w:b/>
          <w:sz w:val="18"/>
        </w:rPr>
      </w:pPr>
      <w:r>
        <w:rPr>
          <w:sz w:val="18"/>
        </w:rPr>
        <w:t>奖惩相结合原则。（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分</w:t>
      </w:r>
      <w:r>
        <w:rPr>
          <w:spacing w:val="-17"/>
          <w:sz w:val="18"/>
        </w:rPr>
        <w:t>）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797" w:val="left" w:leader="none"/>
        </w:tabs>
        <w:spacing w:line="240" w:lineRule="auto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试述公共部门人力激励的特殊性。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30" w:lineRule="auto" w:before="12" w:after="0"/>
        <w:ind w:left="119" w:right="108" w:firstLine="360"/>
        <w:jc w:val="left"/>
        <w:rPr>
          <w:sz w:val="18"/>
        </w:rPr>
      </w:pPr>
      <w:r>
        <w:rPr>
          <w:sz w:val="18"/>
        </w:rPr>
        <w:t>公务人员身份保障。公务人员由于有任用身份上</w:t>
      </w:r>
      <w:r>
        <w:rPr>
          <w:spacing w:val="-6"/>
          <w:sz w:val="18"/>
        </w:rPr>
        <w:t>的保障，一直被称为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铁饭碗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6"/>
          <w:sz w:val="18"/>
        </w:rPr>
        <w:t>打不破，因而只要</w:t>
      </w:r>
      <w:r>
        <w:rPr>
          <w:rFonts w:ascii="Times New Roman" w:hAnsi="Times New Roman" w:eastAsia="Times New Roman"/>
          <w:sz w:val="18"/>
        </w:rPr>
        <w:t>“</w:t>
      </w:r>
      <w:r>
        <w:rPr>
          <w:spacing w:val="-3"/>
          <w:sz w:val="18"/>
        </w:rPr>
        <w:t>大错不犯， </w:t>
      </w:r>
      <w:r>
        <w:rPr>
          <w:sz w:val="18"/>
        </w:rPr>
        <w:t>小错可以不断</w:t>
      </w:r>
      <w:r>
        <w:rPr>
          <w:rFonts w:ascii="Times New Roman" w:hAnsi="Times New Roman" w:eastAsia="Times New Roman"/>
          <w:spacing w:val="-1"/>
          <w:sz w:val="18"/>
        </w:rPr>
        <w:t>”</w:t>
      </w:r>
      <w:r>
        <w:rPr>
          <w:spacing w:val="-10"/>
          <w:sz w:val="18"/>
        </w:rPr>
        <w:t>，这种情形使得人力激励的手段</w:t>
      </w:r>
      <w:r>
        <w:rPr>
          <w:rFonts w:ascii="微软雅黑" w:hAnsi="微软雅黑" w:eastAsia="微软雅黑" w:hint="eastAsia"/>
          <w:color w:val="181F24"/>
          <w:spacing w:val="-1"/>
          <w:w w:val="100"/>
          <w:sz w:val="21"/>
        </w:rPr>
        <w:t>——</w:t>
      </w:r>
      <w:r>
        <w:rPr>
          <w:sz w:val="18"/>
        </w:rPr>
        <w:t>赏罚分明制度</w:t>
      </w:r>
      <w:r>
        <w:rPr>
          <w:rFonts w:ascii="微软雅黑" w:hAnsi="微软雅黑" w:eastAsia="微软雅黑" w:hint="eastAsia"/>
          <w:color w:val="181F24"/>
          <w:sz w:val="21"/>
        </w:rPr>
        <w:t>——</w:t>
      </w:r>
      <w:r>
        <w:rPr>
          <w:spacing w:val="-11"/>
          <w:sz w:val="18"/>
        </w:rPr>
        <w:t>打了许多的折扣，无法重罚，也无法即赏即罚。</w:t>
      </w:r>
    </w:p>
    <w:p>
      <w:pPr>
        <w:pStyle w:val="BodyText"/>
        <w:spacing w:line="223" w:lineRule="exact" w:before="0"/>
        <w:ind w:firstLine="0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4" w:after="0"/>
        <w:ind w:left="119" w:right="197" w:firstLine="360"/>
        <w:jc w:val="both"/>
        <w:rPr>
          <w:sz w:val="18"/>
        </w:rPr>
      </w:pPr>
      <w:r>
        <w:rPr>
          <w:spacing w:val="-1"/>
          <w:sz w:val="18"/>
        </w:rPr>
        <w:t>层级节制。官僚组织的层级节制，使得公务人员</w:t>
      </w:r>
      <w:r>
        <w:rPr>
          <w:spacing w:val="-10"/>
          <w:sz w:val="18"/>
        </w:rPr>
        <w:t>在升迁、沟通、公文的传达上皆比一般企业缓慢、无效率许</w:t>
      </w:r>
      <w:r>
        <w:rPr>
          <w:spacing w:val="-5"/>
          <w:sz w:val="18"/>
        </w:rPr>
        <w:t>多，也因此产生了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天高皇帝远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或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公门好修行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8"/>
          <w:sz w:val="18"/>
        </w:rPr>
        <w:t>的心态，使</w:t>
      </w:r>
      <w:r>
        <w:rPr>
          <w:spacing w:val="-7"/>
          <w:sz w:val="18"/>
        </w:rPr>
        <w:t>得公务人员存在与组织、他人或自己疏离的情况，继而妨碍</w:t>
      </w:r>
      <w:r>
        <w:rPr>
          <w:sz w:val="18"/>
        </w:rPr>
        <w:t>了激励手段的运用。（</w:t>
      </w:r>
      <w:r>
        <w:rPr>
          <w:rFonts w:ascii="Times New Roman" w:hAnsi="Times New Roman" w:eastAsia="Times New Roman"/>
          <w:sz w:val="18"/>
        </w:rPr>
        <w:t>3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3" w:after="0"/>
        <w:ind w:left="119" w:right="104" w:firstLine="360"/>
        <w:jc w:val="left"/>
        <w:rPr>
          <w:sz w:val="18"/>
        </w:rPr>
      </w:pPr>
      <w:r>
        <w:rPr>
          <w:sz w:val="18"/>
        </w:rPr>
        <w:t>法规限制。公务体系由于受到太多的法律规章限</w:t>
      </w:r>
      <w:r>
        <w:rPr>
          <w:spacing w:val="-9"/>
          <w:sz w:val="18"/>
        </w:rPr>
        <w:t>制，造成公务人员过度消极、僵化，甚至不推不动、阳奉阴</w:t>
      </w:r>
      <w:r>
        <w:rPr>
          <w:spacing w:val="-11"/>
          <w:sz w:val="18"/>
        </w:rPr>
        <w:t>违的形式主义，以及把遵守法规当成第一要务的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目标替代</w:t>
      </w:r>
      <w:r>
        <w:rPr>
          <w:rFonts w:ascii="Times New Roman" w:hAnsi="Times New Roman" w:eastAsia="Times New Roman"/>
          <w:sz w:val="18"/>
        </w:rPr>
        <w:t>” </w:t>
      </w:r>
      <w:r>
        <w:rPr>
          <w:spacing w:val="-10"/>
          <w:sz w:val="18"/>
        </w:rPr>
        <w:t>情况。而且，法规的修订旷日废时，导致公务人员的服务永</w:t>
      </w:r>
      <w:r>
        <w:rPr>
          <w:spacing w:val="-14"/>
          <w:sz w:val="18"/>
        </w:rPr>
        <w:t>远赶不上人民的期待，不但引起民怨，公务人员自己本身也</w:t>
      </w:r>
      <w:r>
        <w:rPr>
          <w:spacing w:val="-16"/>
          <w:sz w:val="18"/>
        </w:rPr>
        <w:t>无奈，因而产生反激励效果。另外，譬如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图利他人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3"/>
          <w:sz w:val="18"/>
        </w:rPr>
        <w:t>的罪刑， </w:t>
      </w:r>
      <w:r>
        <w:rPr>
          <w:spacing w:val="-5"/>
          <w:sz w:val="18"/>
        </w:rPr>
        <w:t>也让许多公务人员生怕动辄触犯法律，而采取明哲保身，或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BodyText"/>
        <w:spacing w:before="66"/>
        <w:ind w:firstLine="0"/>
      </w:pPr>
      <w:r>
        <w:rPr/>
        <w:t>多一事不如少一事的心态。（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5" w:after="0"/>
        <w:ind w:left="119" w:right="112" w:firstLine="360"/>
        <w:jc w:val="left"/>
        <w:rPr>
          <w:sz w:val="18"/>
        </w:rPr>
      </w:pPr>
      <w:r>
        <w:rPr>
          <w:sz w:val="18"/>
        </w:rPr>
        <w:t>预算限制。官僚组织预算有限，而且必须要受到</w:t>
      </w:r>
      <w:r>
        <w:rPr>
          <w:spacing w:val="-1"/>
          <w:sz w:val="18"/>
        </w:rPr>
        <w:t>立法机关的严格审核，因此无法做到即时有效的奖赏作用， </w:t>
      </w:r>
      <w:r>
        <w:rPr>
          <w:sz w:val="18"/>
        </w:rPr>
        <w:t>同时也无法编列足够的预算在公务人员的教育训练上。（</w:t>
      </w:r>
      <w:r>
        <w:rPr>
          <w:rFonts w:ascii="Times New Roman" w:eastAsia="Times New Roman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2" w:after="0"/>
        <w:ind w:left="119" w:right="107" w:firstLine="360"/>
        <w:jc w:val="left"/>
        <w:rPr>
          <w:sz w:val="18"/>
        </w:rPr>
      </w:pPr>
      <w:r>
        <w:rPr>
          <w:spacing w:val="-7"/>
          <w:sz w:val="18"/>
        </w:rPr>
        <w:t>升迁。公务人员能否升迁除了受到法令的限制外</w:t>
      </w:r>
      <w:r>
        <w:rPr>
          <w:spacing w:val="-11"/>
          <w:sz w:val="18"/>
        </w:rPr>
        <w:t>，也时常传出有因意识形态、政党、小团体的差异或裙带关</w:t>
      </w:r>
      <w:r>
        <w:rPr>
          <w:spacing w:val="-15"/>
          <w:sz w:val="18"/>
        </w:rPr>
        <w:t>系或不够会吹会捧等原因，而有升迁不公的情况。更惨的情况是：表现良好的公务人员由于受到极度的</w:t>
      </w:r>
      <w:r>
        <w:rPr>
          <w:rFonts w:ascii="Times New Roman" w:hAnsi="Times New Roman" w:eastAsia="Times New Roman"/>
          <w:spacing w:val="-15"/>
          <w:sz w:val="18"/>
        </w:rPr>
        <w:t>“</w:t>
      </w:r>
      <w:r>
        <w:rPr>
          <w:spacing w:val="-15"/>
          <w:sz w:val="18"/>
        </w:rPr>
        <w:t>欣赏</w:t>
      </w:r>
      <w:r>
        <w:rPr>
          <w:rFonts w:ascii="Times New Roman" w:hAnsi="Times New Roman" w:eastAsia="Times New Roman"/>
          <w:spacing w:val="-15"/>
          <w:sz w:val="18"/>
        </w:rPr>
        <w:t>”</w:t>
      </w:r>
      <w:r>
        <w:rPr>
          <w:spacing w:val="-15"/>
          <w:sz w:val="18"/>
        </w:rPr>
        <w:t>与</w:t>
      </w:r>
      <w:r>
        <w:rPr>
          <w:rFonts w:ascii="Times New Roman" w:hAnsi="Times New Roman" w:eastAsia="Times New Roman"/>
          <w:spacing w:val="-15"/>
          <w:sz w:val="18"/>
        </w:rPr>
        <w:t>“</w:t>
      </w:r>
      <w:r>
        <w:rPr>
          <w:spacing w:val="-15"/>
          <w:sz w:val="18"/>
        </w:rPr>
        <w:t>重用</w:t>
      </w:r>
      <w:r>
        <w:rPr>
          <w:rFonts w:ascii="Times New Roman" w:hAnsi="Times New Roman" w:eastAsia="Times New Roman"/>
          <w:spacing w:val="-15"/>
          <w:sz w:val="18"/>
        </w:rPr>
        <w:t>”</w:t>
      </w:r>
      <w:r>
        <w:rPr>
          <w:spacing w:val="-17"/>
          <w:sz w:val="18"/>
        </w:rPr>
        <w:t>，主管反而舍不得他升迁，而要把他留在身边，上述情况皆是对公务人员士气和激励上的伤害。（</w:t>
      </w:r>
      <w:r>
        <w:rPr>
          <w:rFonts w:ascii="Times New Roman" w:hAnsi="Times New Roman" w:eastAsia="Times New Roman"/>
          <w:spacing w:val="-17"/>
          <w:sz w:val="18"/>
        </w:rPr>
        <w:t>3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2" w:after="0"/>
        <w:ind w:left="119" w:right="154" w:firstLine="360"/>
        <w:jc w:val="both"/>
        <w:rPr>
          <w:sz w:val="18"/>
        </w:rPr>
      </w:pPr>
      <w:r>
        <w:rPr>
          <w:sz w:val="18"/>
        </w:rPr>
        <w:t>人事制度的缺失。官僚组织除了以上五种问题， </w:t>
      </w:r>
      <w:r>
        <w:rPr>
          <w:spacing w:val="-8"/>
          <w:sz w:val="18"/>
        </w:rPr>
        <w:t>其他譬如现行考试制度、考试方法及任用制度是否能找到最</w:t>
      </w:r>
      <w:r>
        <w:rPr>
          <w:spacing w:val="-11"/>
          <w:sz w:val="18"/>
        </w:rPr>
        <w:t>适当的人，并把他</w:t>
      </w:r>
      <w:r>
        <w:rPr>
          <w:sz w:val="18"/>
        </w:rPr>
        <w:t>（她</w:t>
      </w:r>
      <w:r>
        <w:rPr>
          <w:spacing w:val="-22"/>
          <w:sz w:val="18"/>
        </w:rPr>
        <w:t>）</w:t>
      </w:r>
      <w:r>
        <w:rPr>
          <w:spacing w:val="-3"/>
          <w:sz w:val="18"/>
        </w:rPr>
        <w:t>放在最适当的职位上，恐怕仍有许</w:t>
      </w:r>
      <w:r>
        <w:rPr>
          <w:spacing w:val="-10"/>
          <w:sz w:val="18"/>
        </w:rPr>
        <w:t>多的疑问。其次，公务人员考绩制度也有同样的问题，常无</w:t>
      </w:r>
      <w:r>
        <w:rPr>
          <w:spacing w:val="-11"/>
          <w:sz w:val="18"/>
        </w:rPr>
        <w:t>法明辨优劣。一方面是因公务绩效难以衡量，先天限制，更</w:t>
      </w:r>
      <w:r>
        <w:rPr>
          <w:spacing w:val="-15"/>
          <w:sz w:val="18"/>
        </w:rPr>
        <w:t>因制度未彻底落实或长官主观、人情、徇私之弊；而且在考绩方面，也无法给予公务人员有效、即时的赏罚。（</w:t>
      </w:r>
      <w:r>
        <w:rPr>
          <w:rFonts w:ascii="Times New Roman" w:eastAsia="Times New Roman"/>
          <w:spacing w:val="-15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25"/>
        </w:numPr>
        <w:tabs>
          <w:tab w:pos="932" w:val="left" w:leader="none"/>
        </w:tabs>
        <w:spacing w:line="242" w:lineRule="auto" w:before="4" w:after="0"/>
        <w:ind w:left="119" w:right="112" w:firstLine="360"/>
        <w:jc w:val="left"/>
        <w:rPr>
          <w:sz w:val="18"/>
        </w:rPr>
      </w:pPr>
      <w:r>
        <w:rPr>
          <w:sz w:val="18"/>
        </w:rPr>
        <w:t>政治挂帅。公务体系如果太政治化，可能导致反</w:t>
      </w:r>
      <w:r>
        <w:rPr>
          <w:spacing w:val="-1"/>
          <w:sz w:val="18"/>
        </w:rPr>
        <w:t>激励的三种情形：①绩效放两边，政治摆中间：不论是非、不论表现，只要加对政党、跟对人，每日汲汲营营搞政治， </w:t>
      </w:r>
      <w:r>
        <w:rPr>
          <w:spacing w:val="-9"/>
          <w:sz w:val="18"/>
        </w:rPr>
        <w:t>就可官运亨通；②政治横行，专业弃守：如果公务人员以其</w:t>
      </w:r>
      <w:r>
        <w:rPr>
          <w:spacing w:val="-13"/>
          <w:sz w:val="18"/>
        </w:rPr>
        <w:t>专业拟定出来的政策，轻易地即被政党、长官以意识形态或</w:t>
      </w:r>
      <w:r>
        <w:rPr>
          <w:spacing w:val="-14"/>
          <w:sz w:val="18"/>
        </w:rPr>
        <w:t>政治的理由，或民意代表所扭曲，对公务人员之士气势必造成相当的伤害；③成群结党，破坏关系：组织里面分成好几</w:t>
      </w:r>
      <w:r>
        <w:rPr>
          <w:spacing w:val="-10"/>
          <w:sz w:val="18"/>
        </w:rPr>
        <w:t>派，或把别人归为哪一派，都造成彼此间失去信任，而导致人际（沟通）</w:t>
      </w:r>
      <w:r>
        <w:rPr>
          <w:spacing w:val="-11"/>
          <w:sz w:val="18"/>
        </w:rPr>
        <w:t>关系和组织气氛不良，甚或相互诋毁、攻击。</w:t>
      </w:r>
    </w:p>
    <w:p>
      <w:pPr>
        <w:pStyle w:val="BodyText"/>
        <w:spacing w:before="7"/>
        <w:ind w:firstLine="0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微软雅黑">
    <w:altName w:val="微软雅黑"/>
    <w:charset w:val="86"/>
    <w:family w:val="swiss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068864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067840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4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23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3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22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21">
    <w:multiLevelType w:val="hybridMultilevel"/>
    <w:lvl w:ilvl="0">
      <w:start w:val="1"/>
      <w:numFmt w:val="decimal"/>
      <w:lvlText w:val="（%1）"/>
      <w:lvlJc w:val="left"/>
      <w:pPr>
        <w:ind w:left="119" w:hanging="456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6"/>
      </w:pPr>
      <w:rPr>
        <w:rFonts w:hint="default"/>
        <w:lang w:val="zh-cn" w:eastAsia="zh-cn" w:bidi="zh-cn"/>
      </w:rPr>
    </w:lvl>
  </w:abstractNum>
  <w:abstractNum w:abstractNumId="20">
    <w:multiLevelType w:val="hybridMultilevel"/>
    <w:lvl w:ilvl="0">
      <w:start w:val="16"/>
      <w:numFmt w:val="decimal"/>
      <w:lvlText w:val="%1."/>
      <w:lvlJc w:val="left"/>
      <w:pPr>
        <w:ind w:left="119" w:hanging="317"/>
        <w:jc w:val="left"/>
      </w:pPr>
      <w:rPr>
        <w:rFonts w:hint="default" w:ascii="Times New Roman" w:hAnsi="Times New Roman" w:eastAsia="Times New Roman" w:cs="Times New Roman"/>
        <w:spacing w:val="-44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7"/>
      </w:pPr>
      <w:rPr>
        <w:rFonts w:hint="default"/>
        <w:lang w:val="zh-cn" w:eastAsia="zh-cn" w:bidi="zh-cn"/>
      </w:rPr>
    </w:lvl>
  </w:abstractNum>
  <w:abstractNum w:abstractNumId="19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8">
    <w:multiLevelType w:val="hybridMultilevel"/>
    <w:lvl w:ilvl="0">
      <w:start w:val="1"/>
      <w:numFmt w:val="upperLetter"/>
      <w:lvlText w:val="%1."/>
      <w:lvlJc w:val="left"/>
      <w:pPr>
        <w:ind w:left="119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67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14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119" w:hanging="269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9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6"/>
      <w:numFmt w:val="decimal"/>
      <w:lvlText w:val="%1."/>
      <w:lvlJc w:val="left"/>
      <w:pPr>
        <w:ind w:left="119" w:hanging="317"/>
        <w:jc w:val="left"/>
      </w:pPr>
      <w:rPr>
        <w:rFonts w:hint="default" w:ascii="Times New Roman" w:hAnsi="Times New Roman" w:eastAsia="Times New Roman" w:cs="Times New Roman"/>
        <w:spacing w:val="-87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7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upperLetter"/>
      <w:lvlText w:val="%1."/>
      <w:lvlJc w:val="left"/>
      <w:pPr>
        <w:ind w:left="119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67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upperLetter"/>
      <w:lvlText w:val="%1."/>
      <w:lvlJc w:val="left"/>
      <w:pPr>
        <w:ind w:left="119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67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2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14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119" w:hanging="463"/>
        <w:jc w:val="left"/>
      </w:pPr>
      <w:rPr>
        <w:rFonts w:hint="default" w:ascii="宋体" w:hAnsi="宋体" w:eastAsia="宋体" w:cs="宋体"/>
        <w:spacing w:val="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6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6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6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6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6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6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6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63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6"/>
      <w:numFmt w:val="decimal"/>
      <w:lvlText w:val="%1."/>
      <w:lvlJc w:val="left"/>
      <w:pPr>
        <w:ind w:left="119" w:hanging="364"/>
        <w:jc w:val="left"/>
      </w:pPr>
      <w:rPr>
        <w:rFonts w:hint="default" w:ascii="Times New Roman" w:hAnsi="Times New Roman" w:eastAsia="Times New Roman" w:cs="Times New Roman"/>
        <w:spacing w:val="-44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64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21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47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2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69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7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84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9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9" w:hanging="364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6"/>
      <w:numFmt w:val="decimal"/>
      <w:lvlText w:val="%1."/>
      <w:lvlJc w:val="left"/>
      <w:pPr>
        <w:ind w:left="119" w:hanging="273"/>
        <w:jc w:val="left"/>
      </w:pPr>
      <w:rPr>
        <w:rFonts w:hint="default" w:ascii="Times New Roman" w:hAnsi="Times New Roman" w:eastAsia="Times New Roman" w:cs="Times New Roman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73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119" w:hanging="311"/>
        <w:jc w:val="left"/>
      </w:pPr>
      <w:rPr>
        <w:rFonts w:hint="default" w:ascii="Times New Roman" w:hAnsi="Times New Roman" w:eastAsia="Times New Roman" w:cs="Times New Roman"/>
        <w:spacing w:val="-36"/>
        <w:w w:val="99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1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2"/>
      <w:numFmt w:val="upperLetter"/>
      <w:lvlText w:val="%1."/>
      <w:lvlJc w:val="left"/>
      <w:pPr>
        <w:ind w:left="780" w:hanging="301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01"/>
      </w:pPr>
      <w:rPr>
        <w:rFonts w:hint="default"/>
        <w:lang w:val="zh-cn" w:eastAsia="zh-cn" w:bidi="zh-cn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465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line="196" w:lineRule="exact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2021-03-22T06:47:13Z</dcterms:created>
  <dcterms:modified xsi:type="dcterms:W3CDTF">2021-03-22T06:47:13Z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