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5.200012pt;margin-top:195.600006pt;width:121.45pt;height:121.2pt;mso-position-horizontal-relative:page;mso-position-vertical-relative:page;z-index:-252231680"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30656"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29632"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28608"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spacing w:before="167"/>
        <w:ind w:left="1117"/>
      </w:pPr>
      <w:bookmarkStart w:name="《政府经济学》习题一" w:id="1"/>
      <w:bookmarkEnd w:id="1"/>
      <w:r>
        <w:rPr/>
      </w:r>
      <w:r>
        <w:rPr/>
        <w:t>《政府经济学》习题一</w:t>
      </w:r>
    </w:p>
    <w:p>
      <w:pPr>
        <w:pStyle w:val="Heading2"/>
        <w:spacing w:before="191"/>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spacing w:line="242" w:lineRule="auto"/>
        <w:ind w:left="119" w:right="108" w:firstLine="360"/>
      </w:pPr>
      <w:r>
        <w:rPr>
          <w:rFonts w:ascii="Times New Roman" w:eastAsia="Times New Roman"/>
          <w:spacing w:val="-4"/>
        </w:rPr>
        <w:t>1.</w:t>
      </w:r>
      <w:r>
        <w:rPr>
          <w:spacing w:val="-4"/>
        </w:rPr>
        <w:t>（</w:t>
      </w:r>
      <w:r>
        <w:rPr/>
        <w:t>  </w:t>
      </w:r>
      <w:r>
        <w:rPr>
          <w:spacing w:val="-10"/>
        </w:rPr>
        <w:t>）</w:t>
      </w:r>
      <w:r>
        <w:rPr>
          <w:spacing w:val="-3"/>
        </w:rPr>
        <w:t>是指政府在制定、实施有关经济政策，调节经</w:t>
      </w:r>
      <w:r>
        <w:rPr>
          <w:spacing w:val="-10"/>
        </w:rPr>
        <w:t>济运行，实现宏观经济目标时，企业、个人等市场主体不一</w:t>
      </w:r>
      <w:r>
        <w:rPr>
          <w:spacing w:val="-14"/>
        </w:rPr>
        <w:t>定能够及时做出反应，或者其行为不能向政府希望的方向转</w:t>
      </w:r>
      <w:r>
        <w:rPr>
          <w:spacing w:val="-16"/>
        </w:rPr>
        <w:t>变，价格波动、生产要素流向等市场形势政府不能完全控制， </w:t>
      </w:r>
      <w:r>
        <w:rPr/>
        <w:t>致使政府政策不能达到预期效果。</w:t>
      </w:r>
    </w:p>
    <w:p>
      <w:pPr>
        <w:pStyle w:val="ListParagraph"/>
        <w:numPr>
          <w:ilvl w:val="0"/>
          <w:numId w:val="1"/>
        </w:numPr>
        <w:tabs>
          <w:tab w:pos="655" w:val="left" w:leader="none"/>
        </w:tabs>
        <w:spacing w:line="240" w:lineRule="auto" w:before="2" w:after="0"/>
        <w:ind w:left="654" w:right="0" w:hanging="176"/>
        <w:jc w:val="left"/>
        <w:rPr>
          <w:sz w:val="18"/>
        </w:rPr>
      </w:pPr>
      <w:r>
        <w:rPr>
          <w:sz w:val="18"/>
        </w:rPr>
        <w:t>政府决策信息的有限性</w:t>
      </w:r>
    </w:p>
    <w:p>
      <w:pPr>
        <w:pStyle w:val="ListParagraph"/>
        <w:numPr>
          <w:ilvl w:val="0"/>
          <w:numId w:val="1"/>
        </w:numPr>
        <w:tabs>
          <w:tab w:pos="646" w:val="left" w:leader="none"/>
        </w:tabs>
        <w:spacing w:line="242" w:lineRule="auto" w:before="2" w:after="0"/>
        <w:ind w:left="479" w:right="1927" w:firstLine="0"/>
        <w:jc w:val="left"/>
        <w:rPr>
          <w:sz w:val="18"/>
        </w:rPr>
      </w:pPr>
      <w:r>
        <w:rPr>
          <w:spacing w:val="-2"/>
          <w:sz w:val="18"/>
        </w:rPr>
        <w:t>市场及主体行为控制的有限性</w:t>
      </w:r>
      <w:r>
        <w:rPr>
          <w:rFonts w:ascii="Times New Roman" w:eastAsia="Times New Roman"/>
          <w:sz w:val="18"/>
        </w:rPr>
        <w:t>C </w:t>
      </w:r>
      <w:r>
        <w:rPr>
          <w:spacing w:val="-2"/>
          <w:sz w:val="18"/>
        </w:rPr>
        <w:t>对政府机构控制能力的有限性</w:t>
      </w:r>
    </w:p>
    <w:p>
      <w:pPr>
        <w:pStyle w:val="BodyText"/>
      </w:pPr>
      <w:r>
        <w:rPr>
          <w:rFonts w:ascii="Times New Roman" w:eastAsia="Times New Roman"/>
        </w:rPr>
        <w:t>D.</w:t>
      </w:r>
      <w:r>
        <w:rPr/>
        <w:t>政府在决策过程中与立法机构协调的有限性</w:t>
      </w:r>
    </w:p>
    <w:p>
      <w:pPr>
        <w:pStyle w:val="ListParagraph"/>
        <w:numPr>
          <w:ilvl w:val="0"/>
          <w:numId w:val="2"/>
        </w:numPr>
        <w:tabs>
          <w:tab w:pos="617" w:val="left" w:leader="none"/>
        </w:tabs>
        <w:spacing w:line="242" w:lineRule="auto" w:before="2" w:after="0"/>
        <w:ind w:left="119" w:right="199" w:firstLine="360"/>
        <w:jc w:val="both"/>
        <w:rPr>
          <w:sz w:val="18"/>
        </w:rPr>
      </w:pPr>
      <w:r>
        <w:rPr>
          <w:spacing w:val="-4"/>
          <w:sz w:val="18"/>
        </w:rPr>
        <w:t>在政府财政收支和宏观经济管理中，优先考虑收入和</w:t>
      </w:r>
      <w:r>
        <w:rPr>
          <w:spacing w:val="-6"/>
          <w:sz w:val="18"/>
        </w:rPr>
        <w:t>社会财富在社会成员之间合理分配，调节收入差距，为贫困</w:t>
      </w:r>
      <w:r>
        <w:rPr>
          <w:spacing w:val="-8"/>
          <w:sz w:val="18"/>
        </w:rPr>
        <w:t>阶层提供最基本的生活保障，体现社会公平。同时，尽可能</w:t>
      </w:r>
      <w:r>
        <w:rPr>
          <w:spacing w:val="-6"/>
          <w:sz w:val="18"/>
        </w:rPr>
        <w:t>减少收入公平分配对经济运行效率的消极影响。上述政策选</w:t>
      </w:r>
      <w:r>
        <w:rPr>
          <w:sz w:val="18"/>
        </w:rPr>
        <w:t>择属于（ </w:t>
      </w:r>
      <w:r>
        <w:rPr>
          <w:spacing w:val="-89"/>
          <w:sz w:val="18"/>
        </w:rPr>
        <w:t>）</w:t>
      </w:r>
      <w:r>
        <w:rPr>
          <w:sz w:val="18"/>
        </w:rPr>
        <w:t>。</w:t>
      </w:r>
    </w:p>
    <w:p>
      <w:pPr>
        <w:pStyle w:val="ListParagraph"/>
        <w:numPr>
          <w:ilvl w:val="0"/>
          <w:numId w:val="3"/>
        </w:numPr>
        <w:tabs>
          <w:tab w:pos="655" w:val="left" w:leader="none"/>
        </w:tabs>
        <w:spacing w:line="240" w:lineRule="auto" w:before="2" w:after="0"/>
        <w:ind w:left="654" w:right="0" w:hanging="176"/>
        <w:jc w:val="left"/>
        <w:rPr>
          <w:sz w:val="18"/>
        </w:rPr>
      </w:pPr>
      <w:r>
        <w:rPr>
          <w:sz w:val="18"/>
        </w:rPr>
        <w:t>公平与效率兼顾的政策选择</w:t>
      </w:r>
    </w:p>
    <w:p>
      <w:pPr>
        <w:pStyle w:val="ListParagraph"/>
        <w:numPr>
          <w:ilvl w:val="0"/>
          <w:numId w:val="3"/>
        </w:numPr>
        <w:tabs>
          <w:tab w:pos="646" w:val="left" w:leader="none"/>
        </w:tabs>
        <w:spacing w:line="242" w:lineRule="auto" w:before="5" w:after="0"/>
        <w:ind w:left="479" w:right="1737" w:firstLine="0"/>
        <w:jc w:val="both"/>
        <w:rPr>
          <w:sz w:val="18"/>
        </w:rPr>
      </w:pPr>
      <w:r>
        <w:rPr>
          <w:sz w:val="18"/>
        </w:rPr>
        <w:t>效率优先、兼顾公平的政策选择</w:t>
      </w:r>
      <w:r>
        <w:rPr>
          <w:rFonts w:ascii="Times New Roman" w:eastAsia="Times New Roman"/>
          <w:sz w:val="18"/>
        </w:rPr>
        <w:t>C.</w:t>
      </w:r>
      <w:r>
        <w:rPr>
          <w:sz w:val="18"/>
        </w:rPr>
        <w:t>只重效率、不顾公平的政策选择</w:t>
      </w:r>
      <w:r>
        <w:rPr>
          <w:rFonts w:ascii="Times New Roman" w:eastAsia="Times New Roman"/>
          <w:sz w:val="18"/>
        </w:rPr>
        <w:t>D.</w:t>
      </w:r>
      <w:r>
        <w:rPr>
          <w:spacing w:val="-2"/>
          <w:sz w:val="18"/>
        </w:rPr>
        <w:t>公平优先、兼顾效率的政策选择</w:t>
      </w:r>
    </w:p>
    <w:p>
      <w:pPr>
        <w:pStyle w:val="ListParagraph"/>
        <w:numPr>
          <w:ilvl w:val="0"/>
          <w:numId w:val="2"/>
        </w:numPr>
        <w:tabs>
          <w:tab w:pos="617" w:val="left" w:leader="none"/>
        </w:tabs>
        <w:spacing w:line="244" w:lineRule="auto" w:before="0" w:after="0"/>
        <w:ind w:left="119" w:right="199" w:firstLine="360"/>
        <w:jc w:val="left"/>
        <w:rPr>
          <w:sz w:val="18"/>
        </w:rPr>
      </w:pPr>
      <w:r>
        <w:rPr>
          <w:spacing w:val="-4"/>
          <w:sz w:val="18"/>
        </w:rPr>
        <w:t>为便于使用，社会贴现率仍然是以</w:t>
      </w:r>
      <w:r>
        <w:rPr>
          <w:sz w:val="18"/>
        </w:rPr>
        <w:t>（</w:t>
      </w:r>
      <w:r>
        <w:rPr>
          <w:spacing w:val="87"/>
          <w:sz w:val="18"/>
        </w:rPr>
        <w:t> </w:t>
      </w:r>
      <w:r>
        <w:rPr>
          <w:spacing w:val="-15"/>
          <w:sz w:val="18"/>
        </w:rPr>
        <w:t>）</w:t>
      </w:r>
      <w:r>
        <w:rPr>
          <w:spacing w:val="-3"/>
          <w:sz w:val="18"/>
        </w:rPr>
        <w:t>作为参照标</w:t>
      </w:r>
      <w:r>
        <w:rPr>
          <w:sz w:val="18"/>
        </w:rPr>
        <w:t>准。</w:t>
      </w:r>
    </w:p>
    <w:p>
      <w:pPr>
        <w:pStyle w:val="BodyText"/>
        <w:tabs>
          <w:tab w:pos="2363" w:val="left" w:leader="none"/>
        </w:tabs>
        <w:spacing w:line="228" w:lineRule="exact" w:before="0"/>
      </w:pPr>
      <w:r>
        <w:rPr>
          <w:rFonts w:ascii="Times New Roman" w:eastAsia="Times New Roman"/>
        </w:rPr>
        <w:t>A.</w:t>
      </w:r>
      <w:r>
        <w:rPr/>
        <w:t>贴现率</w:t>
        <w:tab/>
      </w:r>
      <w:r>
        <w:rPr>
          <w:rFonts w:ascii="Times New Roman" w:eastAsia="Times New Roman"/>
        </w:rPr>
        <w:t>B.</w:t>
      </w:r>
      <w:r>
        <w:rPr/>
        <w:t>一般市场利率</w:t>
      </w:r>
    </w:p>
    <w:p>
      <w:pPr>
        <w:pStyle w:val="BodyText"/>
        <w:spacing w:before="1"/>
      </w:pPr>
      <w:r>
        <w:rPr>
          <w:rFonts w:ascii="Times New Roman" w:eastAsia="Times New Roman"/>
        </w:rPr>
        <w:t>C.</w:t>
      </w:r>
      <w:r>
        <w:rPr/>
        <w:t>银行间短期拆借利率 </w:t>
      </w:r>
      <w:r>
        <w:rPr>
          <w:rFonts w:ascii="Times New Roman" w:eastAsia="Times New Roman"/>
        </w:rPr>
        <w:t>D.</w:t>
      </w:r>
      <w:r>
        <w:rPr/>
        <w:t>法定存款准备金率</w:t>
      </w:r>
    </w:p>
    <w:p>
      <w:pPr>
        <w:pStyle w:val="ListParagraph"/>
        <w:numPr>
          <w:ilvl w:val="0"/>
          <w:numId w:val="2"/>
        </w:numPr>
        <w:tabs>
          <w:tab w:pos="617" w:val="left" w:leader="none"/>
        </w:tabs>
        <w:spacing w:line="242" w:lineRule="auto" w:before="5" w:after="0"/>
        <w:ind w:left="119" w:right="199" w:firstLine="360"/>
        <w:jc w:val="left"/>
        <w:rPr>
          <w:sz w:val="18"/>
        </w:rPr>
      </w:pPr>
      <w:r>
        <w:rPr>
          <w:spacing w:val="-8"/>
          <w:sz w:val="18"/>
        </w:rPr>
        <w:t>按照</w:t>
      </w:r>
      <w:r>
        <w:rPr>
          <w:sz w:val="18"/>
        </w:rPr>
        <w:t>（ </w:t>
      </w:r>
      <w:r>
        <w:rPr>
          <w:spacing w:val="-15"/>
          <w:sz w:val="18"/>
        </w:rPr>
        <w:t>）</w:t>
      </w:r>
      <w:r>
        <w:rPr>
          <w:spacing w:val="-5"/>
          <w:sz w:val="18"/>
        </w:rPr>
        <w:t>分类，公债发行方法可以分为市场销售法</w:t>
      </w:r>
      <w:r>
        <w:rPr>
          <w:sz w:val="18"/>
        </w:rPr>
        <w:t>和非市场销售法。</w:t>
      </w:r>
    </w:p>
    <w:p>
      <w:pPr>
        <w:pStyle w:val="BodyText"/>
        <w:spacing w:line="242" w:lineRule="auto" w:before="0"/>
        <w:ind w:right="477"/>
      </w:pPr>
      <w:r>
        <w:rPr>
          <w:rFonts w:ascii="Times New Roman" w:eastAsia="Times New Roman"/>
        </w:rPr>
        <w:t>A.</w:t>
      </w:r>
      <w:r>
        <w:rPr/>
        <w:t>政府在公债发行过程中同应募者之间的联系方式</w:t>
      </w:r>
      <w:r>
        <w:rPr>
          <w:rFonts w:ascii="Times New Roman" w:eastAsia="Times New Roman"/>
        </w:rPr>
        <w:t>B.</w:t>
      </w:r>
      <w:r>
        <w:rPr/>
        <w:t>公债发行对象</w:t>
      </w:r>
    </w:p>
    <w:p>
      <w:pPr>
        <w:pStyle w:val="BodyText"/>
        <w:spacing w:line="230" w:lineRule="exact" w:before="0"/>
      </w:pPr>
      <w:r>
        <w:rPr>
          <w:rFonts w:ascii="Times New Roman" w:eastAsia="Times New Roman"/>
        </w:rPr>
        <w:t>C </w:t>
      </w:r>
      <w:r>
        <w:rPr/>
        <w:t>政府是否通过市场发行公债</w:t>
      </w:r>
    </w:p>
    <w:p>
      <w:pPr>
        <w:pStyle w:val="BodyText"/>
        <w:spacing w:before="4"/>
      </w:pPr>
      <w:r>
        <w:rPr>
          <w:rFonts w:ascii="Times New Roman" w:eastAsia="Times New Roman"/>
        </w:rPr>
        <w:t>D.</w:t>
      </w:r>
      <w:r>
        <w:rPr/>
        <w:t>公债发行规模</w:t>
      </w:r>
    </w:p>
    <w:p>
      <w:pPr>
        <w:pStyle w:val="BodyText"/>
        <w:spacing w:line="242" w:lineRule="auto" w:before="3"/>
        <w:ind w:left="119" w:right="199" w:firstLine="360"/>
      </w:pPr>
      <w:r>
        <w:rPr>
          <w:rFonts w:ascii="Times New Roman" w:eastAsia="Times New Roman"/>
        </w:rPr>
        <w:t>5.</w:t>
      </w:r>
      <w:r>
        <w:rPr/>
        <w:t>（ ）是用一系列定量指标去衡量风险的高低，以便确定风险是否需要防范和规避。</w:t>
      </w:r>
    </w:p>
    <w:p>
      <w:pPr>
        <w:pStyle w:val="BodyText"/>
        <w:spacing w:line="242" w:lineRule="auto"/>
        <w:ind w:right="2817"/>
      </w:pPr>
      <w:r>
        <w:rPr>
          <w:rFonts w:ascii="Times New Roman" w:eastAsia="Times New Roman"/>
        </w:rPr>
        <w:t>A.</w:t>
      </w:r>
      <w:r>
        <w:rPr/>
        <w:t>政府债务风险识别</w:t>
      </w:r>
      <w:r>
        <w:rPr>
          <w:rFonts w:ascii="Times New Roman" w:eastAsia="Times New Roman"/>
        </w:rPr>
        <w:t>B.</w:t>
      </w:r>
      <w:r>
        <w:rPr/>
        <w:t>政府债务风险评价</w:t>
      </w:r>
    </w:p>
    <w:p>
      <w:pPr>
        <w:pStyle w:val="BodyText"/>
        <w:spacing w:line="230" w:lineRule="exact" w:before="0"/>
      </w:pPr>
      <w:r>
        <w:rPr>
          <w:rFonts w:ascii="Times New Roman" w:eastAsia="Times New Roman"/>
        </w:rPr>
        <w:t>C </w:t>
      </w:r>
      <w:r>
        <w:rPr/>
        <w:t>政府债务风险管理效果评价</w:t>
      </w:r>
    </w:p>
    <w:p>
      <w:pPr>
        <w:pStyle w:val="BodyText"/>
        <w:spacing w:before="4"/>
      </w:pPr>
      <w:r>
        <w:rPr>
          <w:rFonts w:ascii="Times New Roman" w:eastAsia="Times New Roman"/>
        </w:rPr>
        <w:t>D.</w:t>
      </w:r>
      <w:r>
        <w:rPr/>
        <w:t>政府债务风险估测</w:t>
      </w:r>
    </w:p>
    <w:p>
      <w:pPr>
        <w:spacing w:after="0"/>
        <w:sectPr>
          <w:footerReference w:type="default" r:id="rId5"/>
          <w:type w:val="continuous"/>
          <w:pgSz w:w="5960" w:h="10440"/>
          <w:pgMar w:footer="499" w:top="0" w:bottom="680" w:left="560" w:right="480"/>
          <w:pgNumType w:start="1"/>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227584"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26560"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25536"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24512"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ListParagraph"/>
        <w:numPr>
          <w:ilvl w:val="0"/>
          <w:numId w:val="4"/>
        </w:numPr>
        <w:tabs>
          <w:tab w:pos="617" w:val="left" w:leader="none"/>
        </w:tabs>
        <w:spacing w:line="242" w:lineRule="auto" w:before="83" w:after="0"/>
        <w:ind w:left="119" w:right="199" w:firstLine="360"/>
        <w:jc w:val="left"/>
        <w:rPr>
          <w:sz w:val="18"/>
        </w:rPr>
      </w:pPr>
      <w:r>
        <w:rPr>
          <w:spacing w:val="-8"/>
          <w:sz w:val="18"/>
        </w:rPr>
        <w:t>按照</w:t>
      </w:r>
      <w:r>
        <w:rPr>
          <w:sz w:val="18"/>
        </w:rPr>
        <w:t>（ </w:t>
      </w:r>
      <w:r>
        <w:rPr>
          <w:spacing w:val="-15"/>
          <w:sz w:val="18"/>
        </w:rPr>
        <w:t>）</w:t>
      </w:r>
      <w:r>
        <w:rPr>
          <w:spacing w:val="-5"/>
          <w:sz w:val="18"/>
        </w:rPr>
        <w:t>分类，政府预算可以分为基数预算与零基</w:t>
      </w:r>
      <w:r>
        <w:rPr>
          <w:sz w:val="18"/>
        </w:rPr>
        <w:t>预算。</w:t>
      </w:r>
    </w:p>
    <w:p>
      <w:pPr>
        <w:pStyle w:val="BodyText"/>
        <w:spacing w:line="242" w:lineRule="auto" w:before="0"/>
        <w:ind w:right="3177"/>
      </w:pPr>
      <w:r>
        <w:rPr>
          <w:rFonts w:ascii="Times New Roman" w:eastAsia="Times New Roman"/>
        </w:rPr>
        <w:t>A.</w:t>
      </w:r>
      <w:r>
        <w:rPr/>
        <w:t>预算组织形式</w:t>
      </w:r>
      <w:r>
        <w:rPr>
          <w:rFonts w:ascii="Times New Roman" w:eastAsia="Times New Roman"/>
        </w:rPr>
        <w:t>B.</w:t>
      </w:r>
      <w:r>
        <w:rPr/>
        <w:t>预算编制方法</w:t>
      </w:r>
    </w:p>
    <w:p>
      <w:pPr>
        <w:pStyle w:val="BodyText"/>
        <w:spacing w:line="244" w:lineRule="auto" w:before="0"/>
        <w:ind w:right="2637"/>
      </w:pPr>
      <w:r>
        <w:rPr>
          <w:rFonts w:ascii="Times New Roman" w:eastAsia="Times New Roman"/>
        </w:rPr>
        <w:t>C.</w:t>
      </w:r>
      <w:r>
        <w:rPr/>
        <w:t>预算编制的政策重点</w:t>
      </w:r>
      <w:r>
        <w:rPr>
          <w:rFonts w:ascii="Times New Roman" w:eastAsia="Times New Roman"/>
          <w:spacing w:val="-1"/>
        </w:rPr>
        <w:t>D.</w:t>
      </w:r>
      <w:r>
        <w:rPr>
          <w:spacing w:val="-2"/>
        </w:rPr>
        <w:t>预算收支平衡的状况</w:t>
      </w:r>
    </w:p>
    <w:p>
      <w:pPr>
        <w:pStyle w:val="ListParagraph"/>
        <w:numPr>
          <w:ilvl w:val="0"/>
          <w:numId w:val="4"/>
        </w:numPr>
        <w:tabs>
          <w:tab w:pos="617" w:val="left" w:leader="none"/>
        </w:tabs>
        <w:spacing w:line="244" w:lineRule="auto" w:before="0" w:after="0"/>
        <w:ind w:left="119" w:right="108" w:firstLine="360"/>
        <w:jc w:val="left"/>
        <w:rPr>
          <w:sz w:val="18"/>
        </w:rPr>
      </w:pPr>
      <w:r>
        <w:rPr>
          <w:spacing w:val="-22"/>
          <w:sz w:val="18"/>
        </w:rPr>
        <w:t>按照</w:t>
      </w:r>
      <w:r>
        <w:rPr>
          <w:sz w:val="18"/>
        </w:rPr>
        <w:t>（</w:t>
      </w:r>
      <w:r>
        <w:rPr>
          <w:spacing w:val="87"/>
          <w:sz w:val="18"/>
        </w:rPr>
        <w:t> </w:t>
      </w:r>
      <w:r>
        <w:rPr>
          <w:spacing w:val="-44"/>
          <w:sz w:val="18"/>
        </w:rPr>
        <w:t>）</w:t>
      </w:r>
      <w:r>
        <w:rPr>
          <w:spacing w:val="-8"/>
          <w:sz w:val="18"/>
        </w:rPr>
        <w:t>分类，财政政策可以分为配置型财政政策、</w:t>
      </w:r>
      <w:r>
        <w:rPr>
          <w:sz w:val="18"/>
        </w:rPr>
        <w:t>稳定型财政政策和再分配型财政政策。</w:t>
      </w:r>
    </w:p>
    <w:p>
      <w:pPr>
        <w:pStyle w:val="BodyText"/>
        <w:tabs>
          <w:tab w:pos="2363" w:val="left" w:leader="none"/>
        </w:tabs>
        <w:spacing w:line="228" w:lineRule="exact" w:before="0"/>
      </w:pPr>
      <w:r>
        <w:rPr>
          <w:rFonts w:ascii="Times New Roman" w:eastAsia="Times New Roman"/>
        </w:rPr>
        <w:t>A.</w:t>
      </w:r>
      <w:r>
        <w:rPr/>
        <w:t>政策作用的对象</w:t>
        <w:tab/>
      </w:r>
      <w:r>
        <w:rPr>
          <w:rFonts w:ascii="Times New Roman" w:eastAsia="Times New Roman"/>
        </w:rPr>
        <w:t>B.</w:t>
      </w:r>
      <w:r>
        <w:rPr/>
        <w:t>政策目标的性质</w:t>
      </w:r>
    </w:p>
    <w:p>
      <w:pPr>
        <w:pStyle w:val="BodyText"/>
        <w:tabs>
          <w:tab w:pos="2355" w:val="left" w:leader="none"/>
        </w:tabs>
        <w:spacing w:line="242" w:lineRule="auto" w:before="0"/>
        <w:ind w:right="194"/>
      </w:pPr>
      <w:r>
        <w:rPr>
          <w:rFonts w:ascii="Times New Roman" w:hAnsi="Times New Roman" w:eastAsia="Times New Roman"/>
        </w:rPr>
        <w:t>C </w:t>
      </w:r>
      <w:r>
        <w:rPr/>
        <w:t>政策作用的方向</w:t>
        <w:tab/>
      </w:r>
      <w:r>
        <w:rPr>
          <w:rFonts w:ascii="Times New Roman" w:hAnsi="Times New Roman" w:eastAsia="Times New Roman"/>
        </w:rPr>
        <w:t>D.</w:t>
      </w:r>
      <w:r>
        <w:rPr/>
        <w:t>对社会总需求的不同影响 </w:t>
      </w:r>
      <w:r>
        <w:rPr>
          <w:rFonts w:ascii="Times New Roman" w:hAnsi="Times New Roman" w:eastAsia="Times New Roman"/>
        </w:rPr>
        <w:t>8.“</w:t>
      </w:r>
      <w:r>
        <w:rPr/>
        <w:t>相机抉择</w:t>
      </w:r>
      <w:r>
        <w:rPr>
          <w:rFonts w:ascii="Times New Roman" w:hAnsi="Times New Roman" w:eastAsia="Times New Roman"/>
        </w:rPr>
        <w:t>”</w:t>
      </w:r>
      <w:r>
        <w:rPr/>
        <w:t>财政政策的传导机制主要是通</w:t>
      </w:r>
      <w:r>
        <w:rPr>
          <w:spacing w:val="-10"/>
        </w:rPr>
        <w:t>过</w:t>
      </w:r>
      <w:r>
        <w:rPr/>
        <w:t>（</w:t>
      </w:r>
      <w:r>
        <w:rPr>
          <w:spacing w:val="1"/>
        </w:rPr>
        <w:t> </w:t>
      </w:r>
      <w:r>
        <w:rPr>
          <w:spacing w:val="-10"/>
        </w:rPr>
        <w:t>）</w:t>
      </w:r>
      <w:r>
        <w:rPr>
          <w:spacing w:val="-15"/>
        </w:rPr>
        <w:t>中</w:t>
      </w:r>
    </w:p>
    <w:p>
      <w:pPr>
        <w:pStyle w:val="BodyText"/>
        <w:spacing w:line="230" w:lineRule="exact" w:before="0"/>
        <w:ind w:left="119"/>
      </w:pPr>
      <w:r>
        <w:rPr/>
        <w:t>介变量发挥调节社会总供求的作用。</w:t>
      </w:r>
    </w:p>
    <w:p>
      <w:pPr>
        <w:pStyle w:val="BodyText"/>
        <w:tabs>
          <w:tab w:pos="2363" w:val="left" w:leader="none"/>
        </w:tabs>
        <w:spacing w:before="4"/>
      </w:pPr>
      <w:r>
        <w:rPr>
          <w:rFonts w:ascii="Times New Roman" w:eastAsia="Times New Roman"/>
        </w:rPr>
        <w:t>A.</w:t>
      </w:r>
      <w:r>
        <w:rPr/>
        <w:t>收入分配</w:t>
        <w:tab/>
      </w:r>
      <w:r>
        <w:rPr>
          <w:rFonts w:ascii="Times New Roman" w:eastAsia="Times New Roman"/>
        </w:rPr>
        <w:t>B.</w:t>
      </w:r>
      <w:r>
        <w:rPr/>
        <w:t>国有资产投资</w:t>
      </w:r>
    </w:p>
    <w:p>
      <w:pPr>
        <w:pStyle w:val="BodyText"/>
        <w:tabs>
          <w:tab w:pos="2355" w:val="left" w:leader="none"/>
        </w:tabs>
      </w:pPr>
      <w:r>
        <w:rPr>
          <w:rFonts w:ascii="Times New Roman" w:eastAsia="Times New Roman"/>
        </w:rPr>
        <w:t>C </w:t>
      </w:r>
      <w:r>
        <w:rPr/>
        <w:t>公共定价</w:t>
        <w:tab/>
      </w:r>
      <w:r>
        <w:rPr>
          <w:rFonts w:ascii="Times New Roman" w:eastAsia="Times New Roman"/>
        </w:rPr>
        <w:t>D.</w:t>
      </w:r>
      <w:r>
        <w:rPr/>
        <w:t>行政指令</w:t>
      </w:r>
    </w:p>
    <w:p>
      <w:pPr>
        <w:pStyle w:val="ListParagraph"/>
        <w:numPr>
          <w:ilvl w:val="0"/>
          <w:numId w:val="5"/>
        </w:numPr>
        <w:tabs>
          <w:tab w:pos="621" w:val="left" w:leader="none"/>
        </w:tabs>
        <w:spacing w:line="242" w:lineRule="auto" w:before="2" w:after="0"/>
        <w:ind w:left="119" w:right="199" w:firstLine="360"/>
        <w:jc w:val="left"/>
        <w:rPr>
          <w:sz w:val="18"/>
        </w:rPr>
      </w:pPr>
      <w:r>
        <w:rPr>
          <w:spacing w:val="3"/>
          <w:sz w:val="18"/>
        </w:rPr>
        <w:t>扩张性的财政政策和紧缩性的货币政策的政策组合的结果是（ </w:t>
      </w:r>
      <w:r>
        <w:rPr>
          <w:spacing w:val="-89"/>
          <w:sz w:val="18"/>
        </w:rPr>
        <w:t>）</w:t>
      </w:r>
      <w:r>
        <w:rPr>
          <w:sz w:val="18"/>
        </w:rPr>
        <w:t>。</w:t>
      </w:r>
    </w:p>
    <w:p>
      <w:pPr>
        <w:pStyle w:val="BodyText"/>
        <w:spacing w:line="242" w:lineRule="auto"/>
        <w:ind w:right="1737"/>
        <w:jc w:val="both"/>
      </w:pPr>
      <w:r>
        <w:rPr>
          <w:rFonts w:ascii="Times New Roman" w:eastAsia="Times New Roman"/>
        </w:rPr>
        <w:t>A.</w:t>
      </w:r>
      <w:r>
        <w:rPr/>
        <w:t>利率的变化不确定，总产出减少</w:t>
      </w:r>
      <w:r>
        <w:rPr>
          <w:rFonts w:ascii="Times New Roman" w:eastAsia="Times New Roman"/>
        </w:rPr>
        <w:t>B.</w:t>
      </w:r>
      <w:r>
        <w:rPr/>
        <w:t>利率的变化不确定，总产出增加</w:t>
      </w:r>
      <w:r>
        <w:rPr>
          <w:rFonts w:ascii="Times New Roman" w:eastAsia="Times New Roman"/>
        </w:rPr>
        <w:t>C </w:t>
      </w:r>
      <w:r>
        <w:rPr/>
        <w:t>利率上升，总产出的变化不确定</w:t>
      </w:r>
      <w:r>
        <w:rPr>
          <w:rFonts w:ascii="Times New Roman" w:eastAsia="Times New Roman"/>
        </w:rPr>
        <w:t>D.</w:t>
      </w:r>
      <w:r>
        <w:rPr/>
        <w:t>利率下降，总产出的变化不确定</w:t>
      </w:r>
    </w:p>
    <w:p>
      <w:pPr>
        <w:pStyle w:val="ListParagraph"/>
        <w:numPr>
          <w:ilvl w:val="0"/>
          <w:numId w:val="5"/>
        </w:numPr>
        <w:tabs>
          <w:tab w:pos="708" w:val="left" w:leader="none"/>
        </w:tabs>
        <w:spacing w:line="242" w:lineRule="auto" w:before="2" w:after="0"/>
        <w:ind w:left="119" w:right="199" w:firstLine="360"/>
        <w:jc w:val="left"/>
        <w:rPr>
          <w:sz w:val="18"/>
        </w:rPr>
      </w:pPr>
      <w:r>
        <w:rPr>
          <w:sz w:val="18"/>
        </w:rPr>
        <w:t>按照（</w:t>
      </w:r>
      <w:r>
        <w:rPr>
          <w:spacing w:val="35"/>
          <w:sz w:val="18"/>
        </w:rPr>
        <w:t> </w:t>
      </w:r>
      <w:r>
        <w:rPr>
          <w:sz w:val="18"/>
        </w:rPr>
        <w:t>）分类，公债可以分为货币公债和实物公债。</w:t>
      </w:r>
    </w:p>
    <w:p>
      <w:pPr>
        <w:pStyle w:val="BodyText"/>
        <w:tabs>
          <w:tab w:pos="2274" w:val="left" w:leader="none"/>
        </w:tabs>
        <w:spacing w:line="230" w:lineRule="exact" w:before="0"/>
      </w:pPr>
      <w:r>
        <w:rPr>
          <w:rFonts w:ascii="Times New Roman" w:eastAsia="Times New Roman"/>
        </w:rPr>
        <w:t>A.</w:t>
      </w:r>
      <w:r>
        <w:rPr/>
        <w:t>发行地域</w:t>
        <w:tab/>
      </w:r>
      <w:r>
        <w:rPr>
          <w:rFonts w:ascii="Times New Roman" w:eastAsia="Times New Roman"/>
        </w:rPr>
        <w:t>B.</w:t>
      </w:r>
      <w:r>
        <w:rPr/>
        <w:t>债务期限的长短</w:t>
      </w:r>
    </w:p>
    <w:p>
      <w:pPr>
        <w:pStyle w:val="BodyText"/>
        <w:tabs>
          <w:tab w:pos="2264" w:val="left" w:leader="none"/>
        </w:tabs>
        <w:spacing w:before="4"/>
      </w:pPr>
      <w:r>
        <w:rPr>
          <w:rFonts w:ascii="Times New Roman" w:eastAsia="Times New Roman"/>
        </w:rPr>
        <w:t>C.</w:t>
      </w:r>
      <w:r>
        <w:rPr/>
        <w:t>公债本位</w:t>
        <w:tab/>
      </w:r>
      <w:r>
        <w:rPr>
          <w:rFonts w:ascii="Times New Roman" w:eastAsia="Times New Roman"/>
        </w:rPr>
        <w:t>D.</w:t>
      </w:r>
      <w:r>
        <w:rPr/>
        <w:t>应募条件</w:t>
      </w:r>
    </w:p>
    <w:p>
      <w:pPr>
        <w:spacing w:line="242" w:lineRule="auto" w:before="3"/>
        <w:ind w:left="479" w:right="912" w:firstLine="0"/>
        <w:jc w:val="left"/>
        <w:rPr>
          <w:sz w:val="18"/>
        </w:rPr>
      </w:pPr>
      <w:r>
        <w:rPr>
          <w:b/>
          <w:sz w:val="18"/>
        </w:rPr>
        <w:t>二、不定项选择题（</w:t>
      </w:r>
      <w:r>
        <w:rPr>
          <w:b/>
          <w:spacing w:val="-12"/>
          <w:sz w:val="18"/>
        </w:rPr>
        <w:t>每小题 </w:t>
      </w:r>
      <w:r>
        <w:rPr>
          <w:rFonts w:ascii="Times New Roman" w:eastAsia="Times New Roman"/>
          <w:b/>
          <w:sz w:val="18"/>
        </w:rPr>
        <w:t>2 </w:t>
      </w:r>
      <w:r>
        <w:rPr>
          <w:b/>
          <w:spacing w:val="-12"/>
          <w:sz w:val="18"/>
        </w:rPr>
        <w:t>分，共 </w:t>
      </w:r>
      <w:r>
        <w:rPr>
          <w:rFonts w:ascii="Times New Roman" w:eastAsia="Times New Roman"/>
          <w:b/>
          <w:sz w:val="18"/>
        </w:rPr>
        <w:t>10 </w:t>
      </w:r>
      <w:r>
        <w:rPr>
          <w:b/>
          <w:sz w:val="18"/>
        </w:rPr>
        <w:t>分</w:t>
      </w:r>
      <w:r>
        <w:rPr>
          <w:b/>
          <w:spacing w:val="-14"/>
          <w:sz w:val="18"/>
        </w:rPr>
        <w:t>） </w:t>
      </w:r>
      <w:r>
        <w:rPr>
          <w:rFonts w:ascii="Times New Roman" w:eastAsia="Times New Roman"/>
          <w:spacing w:val="-3"/>
          <w:sz w:val="18"/>
        </w:rPr>
        <w:t>11.</w:t>
      </w:r>
      <w:r>
        <w:rPr>
          <w:sz w:val="18"/>
        </w:rPr>
        <w:t>下列选项中属于市场失灵表现的是（ ） </w:t>
      </w:r>
      <w:r>
        <w:rPr>
          <w:rFonts w:ascii="Times New Roman" w:eastAsia="Times New Roman"/>
          <w:sz w:val="18"/>
        </w:rPr>
        <w:t>A.</w:t>
      </w:r>
      <w:r>
        <w:rPr>
          <w:sz w:val="18"/>
        </w:rPr>
        <w:t>公共物品</w:t>
      </w:r>
    </w:p>
    <w:p>
      <w:pPr>
        <w:pStyle w:val="BodyText"/>
        <w:spacing w:line="242" w:lineRule="auto"/>
        <w:ind w:right="1927"/>
      </w:pPr>
      <w:r>
        <w:rPr>
          <w:rFonts w:ascii="Times New Roman" w:eastAsia="Times New Roman"/>
        </w:rPr>
        <w:t>B.</w:t>
      </w:r>
      <w:r>
        <w:rPr/>
        <w:t>市场及主体行为控制的有限性</w:t>
      </w:r>
      <w:r>
        <w:rPr>
          <w:rFonts w:ascii="Times New Roman" w:eastAsia="Times New Roman"/>
        </w:rPr>
        <w:t>C.</w:t>
      </w:r>
      <w:r>
        <w:rPr/>
        <w:t>信息的不对称性</w:t>
      </w:r>
    </w:p>
    <w:p>
      <w:pPr>
        <w:pStyle w:val="BodyText"/>
        <w:spacing w:line="230" w:lineRule="exact" w:before="0"/>
      </w:pPr>
      <w:r>
        <w:rPr>
          <w:rFonts w:ascii="Times New Roman" w:eastAsia="Times New Roman"/>
        </w:rPr>
        <w:t>D.</w:t>
      </w:r>
      <w:r>
        <w:rPr/>
        <w:t>外部效应</w:t>
      </w:r>
    </w:p>
    <w:p>
      <w:pPr>
        <w:pStyle w:val="ListParagraph"/>
        <w:numPr>
          <w:ilvl w:val="0"/>
          <w:numId w:val="6"/>
        </w:numPr>
        <w:tabs>
          <w:tab w:pos="708" w:val="left" w:leader="none"/>
        </w:tabs>
        <w:spacing w:line="242" w:lineRule="auto" w:before="4" w:after="0"/>
        <w:ind w:left="119" w:right="199" w:firstLine="360"/>
        <w:jc w:val="left"/>
        <w:rPr>
          <w:sz w:val="18"/>
        </w:rPr>
      </w:pPr>
      <w:r>
        <w:rPr>
          <w:sz w:val="18"/>
        </w:rPr>
        <w:t>在调节收入分配、实现社会公平的过程中，政府运用的一系列的政策工具和措施主要包括（ </w:t>
      </w:r>
      <w:r>
        <w:rPr>
          <w:spacing w:val="-89"/>
          <w:sz w:val="18"/>
        </w:rPr>
        <w:t>）</w:t>
      </w:r>
      <w:r>
        <w:rPr>
          <w:sz w:val="18"/>
        </w:rPr>
        <w:t>。</w:t>
      </w:r>
    </w:p>
    <w:p>
      <w:pPr>
        <w:pStyle w:val="BodyText"/>
        <w:tabs>
          <w:tab w:pos="2274" w:val="left" w:leader="none"/>
        </w:tabs>
        <w:spacing w:line="230" w:lineRule="exact" w:before="0"/>
      </w:pPr>
      <w:r>
        <w:rPr>
          <w:rFonts w:ascii="Times New Roman" w:eastAsia="Times New Roman"/>
        </w:rPr>
        <w:t>A.</w:t>
      </w:r>
      <w:r>
        <w:rPr/>
        <w:t>税收制度</w:t>
        <w:tab/>
      </w:r>
      <w:r>
        <w:rPr>
          <w:rFonts w:ascii="Times New Roman" w:eastAsia="Times New Roman"/>
        </w:rPr>
        <w:t>B.</w:t>
      </w:r>
      <w:r>
        <w:rPr/>
        <w:t>社会保障制度</w:t>
      </w:r>
    </w:p>
    <w:p>
      <w:pPr>
        <w:pStyle w:val="BodyText"/>
        <w:tabs>
          <w:tab w:pos="2264" w:val="left" w:leader="none"/>
        </w:tabs>
      </w:pPr>
      <w:r>
        <w:rPr>
          <w:rFonts w:ascii="Times New Roman" w:eastAsia="Times New Roman"/>
        </w:rPr>
        <w:t>C.</w:t>
      </w:r>
      <w:r>
        <w:rPr/>
        <w:t>工资制度</w:t>
        <w:tab/>
      </w:r>
      <w:r>
        <w:rPr>
          <w:rFonts w:ascii="Times New Roman" w:eastAsia="Times New Roman"/>
        </w:rPr>
        <w:t>D.</w:t>
      </w:r>
      <w:r>
        <w:rPr/>
        <w:t>财政补贴</w:t>
      </w:r>
    </w:p>
    <w:p>
      <w:pPr>
        <w:pStyle w:val="ListParagraph"/>
        <w:numPr>
          <w:ilvl w:val="0"/>
          <w:numId w:val="6"/>
        </w:numPr>
        <w:tabs>
          <w:tab w:pos="706" w:val="left" w:leader="none"/>
        </w:tabs>
        <w:spacing w:line="240" w:lineRule="auto" w:before="3" w:after="0"/>
        <w:ind w:left="705" w:right="0" w:hanging="227"/>
        <w:jc w:val="left"/>
        <w:rPr>
          <w:sz w:val="18"/>
        </w:rPr>
      </w:pPr>
      <w:r>
        <w:rPr>
          <w:sz w:val="18"/>
        </w:rPr>
        <w:t>下列选项中属于全国性公共物品的是（ </w:t>
      </w:r>
      <w:r>
        <w:rPr>
          <w:spacing w:val="-89"/>
          <w:sz w:val="18"/>
        </w:rPr>
        <w:t>）</w:t>
      </w:r>
      <w:r>
        <w:rPr>
          <w:sz w:val="18"/>
        </w:rPr>
        <w:t>。</w:t>
      </w:r>
    </w:p>
    <w:p>
      <w:pPr>
        <w:pStyle w:val="BodyText"/>
        <w:tabs>
          <w:tab w:pos="2274" w:val="left" w:leader="none"/>
        </w:tabs>
        <w:spacing w:before="4"/>
      </w:pPr>
      <w:r>
        <w:rPr>
          <w:rFonts w:ascii="Times New Roman" w:eastAsia="Times New Roman"/>
        </w:rPr>
        <w:t>A.</w:t>
      </w:r>
      <w:r>
        <w:rPr/>
        <w:t>城市供电</w:t>
        <w:tab/>
      </w:r>
      <w:r>
        <w:rPr>
          <w:rFonts w:ascii="Times New Roman" w:eastAsia="Times New Roman"/>
        </w:rPr>
        <w:t>B.</w:t>
      </w:r>
      <w:r>
        <w:rPr/>
        <w:t>国防</w:t>
      </w:r>
    </w:p>
    <w:p>
      <w:pPr>
        <w:pStyle w:val="BodyText"/>
        <w:tabs>
          <w:tab w:pos="2264" w:val="left" w:leader="none"/>
        </w:tabs>
      </w:pPr>
      <w:r>
        <w:rPr>
          <w:rFonts w:ascii="Times New Roman" w:eastAsia="Times New Roman"/>
        </w:rPr>
        <w:t>C.</w:t>
      </w:r>
      <w:r>
        <w:rPr/>
        <w:t>跨市的公路</w:t>
        <w:tab/>
      </w:r>
      <w:r>
        <w:rPr>
          <w:rFonts w:ascii="Times New Roman" w:eastAsia="Times New Roman"/>
        </w:rPr>
        <w:t>D.</w:t>
      </w:r>
      <w:r>
        <w:rPr/>
        <w:t>经济政策国际协调</w:t>
      </w:r>
    </w:p>
    <w:p>
      <w:pPr>
        <w:pStyle w:val="ListParagraph"/>
        <w:numPr>
          <w:ilvl w:val="0"/>
          <w:numId w:val="6"/>
        </w:numPr>
        <w:tabs>
          <w:tab w:pos="708" w:val="left" w:leader="none"/>
        </w:tabs>
        <w:spacing w:line="240" w:lineRule="auto" w:before="3" w:after="0"/>
        <w:ind w:left="707" w:right="0" w:hanging="229"/>
        <w:jc w:val="left"/>
        <w:rPr>
          <w:sz w:val="18"/>
        </w:rPr>
      </w:pPr>
      <w:r>
        <w:rPr>
          <w:sz w:val="18"/>
        </w:rPr>
        <w:t>下列选项中属于公共物品供给方式中的公共生产公</w:t>
      </w:r>
    </w:p>
    <w:p>
      <w:pPr>
        <w:spacing w:after="0" w:line="240" w:lineRule="auto"/>
        <w:jc w:val="left"/>
        <w:rPr>
          <w:sz w:val="18"/>
        </w:rPr>
        <w:sectPr>
          <w:pgSz w:w="5960" w:h="10440"/>
          <w:pgMar w:header="0" w:footer="499" w:top="0" w:bottom="80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223488"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22464"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21440"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20416"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5"/>
        <w:ind w:left="0"/>
        <w:rPr>
          <w:sz w:val="26"/>
        </w:rPr>
      </w:pPr>
    </w:p>
    <w:p>
      <w:pPr>
        <w:pStyle w:val="BodyText"/>
        <w:spacing w:before="75"/>
        <w:ind w:left="119"/>
      </w:pPr>
      <w:r>
        <w:rPr/>
        <w:t>共供给的是（ </w:t>
      </w:r>
      <w:r>
        <w:rPr>
          <w:spacing w:val="-89"/>
        </w:rPr>
        <w:t>）</w:t>
      </w:r>
      <w:r>
        <w:rPr/>
        <w:t>。</w:t>
      </w:r>
    </w:p>
    <w:p>
      <w:pPr>
        <w:pStyle w:val="BodyText"/>
        <w:spacing w:line="242" w:lineRule="auto"/>
        <w:ind w:right="837"/>
      </w:pPr>
      <w:r>
        <w:rPr>
          <w:rFonts w:ascii="Times New Roman" w:eastAsia="Times New Roman"/>
        </w:rPr>
        <w:t>A.</w:t>
      </w:r>
      <w:r>
        <w:rPr/>
        <w:t>政府出资举办学校直接为居民提供教育服务</w:t>
      </w:r>
      <w:r>
        <w:rPr>
          <w:rFonts w:ascii="Times New Roman" w:eastAsia="Times New Roman"/>
        </w:rPr>
        <w:t>B.</w:t>
      </w:r>
      <w:r>
        <w:rPr/>
        <w:t>政府采购购买战斗机</w:t>
      </w:r>
    </w:p>
    <w:p>
      <w:pPr>
        <w:pStyle w:val="BodyText"/>
        <w:spacing w:line="242" w:lineRule="auto" w:before="0"/>
        <w:ind w:right="657"/>
      </w:pPr>
      <w:r>
        <w:rPr>
          <w:rFonts w:ascii="Times New Roman" w:eastAsia="Times New Roman"/>
        </w:rPr>
        <w:t>C.</w:t>
      </w:r>
      <w:r>
        <w:rPr/>
        <w:t>通过服务外包，由私人企业承担城市环境绿化</w:t>
      </w:r>
      <w:r>
        <w:rPr>
          <w:rFonts w:ascii="Times New Roman" w:eastAsia="Times New Roman"/>
        </w:rPr>
        <w:t>D.</w:t>
      </w:r>
      <w:r>
        <w:rPr/>
        <w:t>政府出资举办博物馆直接为居民提供文化服务</w:t>
      </w:r>
    </w:p>
    <w:p>
      <w:pPr>
        <w:pStyle w:val="ListParagraph"/>
        <w:numPr>
          <w:ilvl w:val="0"/>
          <w:numId w:val="6"/>
        </w:numPr>
        <w:tabs>
          <w:tab w:pos="708" w:val="left" w:leader="none"/>
        </w:tabs>
        <w:spacing w:line="242" w:lineRule="auto" w:before="2" w:after="0"/>
        <w:ind w:left="119" w:right="199" w:firstLine="360"/>
        <w:jc w:val="left"/>
        <w:rPr>
          <w:sz w:val="18"/>
        </w:rPr>
      </w:pPr>
      <w:r>
        <w:rPr>
          <w:sz w:val="18"/>
        </w:rPr>
        <w:t>在进行外部效应治理时，政府与非营利组织的合作方式具体包括（ </w:t>
      </w:r>
      <w:r>
        <w:rPr>
          <w:spacing w:val="-89"/>
          <w:sz w:val="18"/>
        </w:rPr>
        <w:t>）</w:t>
      </w:r>
      <w:r>
        <w:rPr>
          <w:sz w:val="18"/>
        </w:rPr>
        <w:t>。</w:t>
      </w:r>
    </w:p>
    <w:p>
      <w:pPr>
        <w:pStyle w:val="BodyText"/>
        <w:tabs>
          <w:tab w:pos="2363" w:val="left" w:leader="none"/>
        </w:tabs>
      </w:pPr>
      <w:r>
        <w:rPr>
          <w:rFonts w:ascii="Times New Roman" w:eastAsia="Times New Roman"/>
        </w:rPr>
        <w:t>A.</w:t>
      </w:r>
      <w:r>
        <w:rPr/>
        <w:t>政府服务外包</w:t>
        <w:tab/>
      </w:r>
      <w:r>
        <w:rPr>
          <w:rFonts w:ascii="Times New Roman" w:eastAsia="Times New Roman"/>
        </w:rPr>
        <w:t>B.</w:t>
      </w:r>
      <w:r>
        <w:rPr/>
        <w:t>项目合作</w:t>
      </w:r>
    </w:p>
    <w:p>
      <w:pPr>
        <w:tabs>
          <w:tab w:pos="2355" w:val="left" w:leader="none"/>
        </w:tabs>
        <w:spacing w:line="242" w:lineRule="auto" w:before="2"/>
        <w:ind w:left="479" w:right="1454" w:firstLine="0"/>
        <w:jc w:val="left"/>
        <w:rPr>
          <w:b/>
          <w:sz w:val="18"/>
        </w:rPr>
      </w:pPr>
      <w:r>
        <w:rPr>
          <w:rFonts w:ascii="Times New Roman" w:eastAsia="Times New Roman"/>
          <w:sz w:val="18"/>
        </w:rPr>
        <w:t>C </w:t>
      </w:r>
      <w:r>
        <w:rPr>
          <w:sz w:val="18"/>
        </w:rPr>
        <w:t>政府合同</w:t>
        <w:tab/>
      </w:r>
      <w:r>
        <w:rPr>
          <w:rFonts w:ascii="Times New Roman" w:eastAsia="Times New Roman"/>
          <w:sz w:val="18"/>
        </w:rPr>
        <w:t>D.</w:t>
      </w:r>
      <w:r>
        <w:rPr>
          <w:sz w:val="18"/>
        </w:rPr>
        <w:t>共同行动 </w:t>
      </w:r>
      <w:r>
        <w:rPr>
          <w:b/>
          <w:sz w:val="18"/>
        </w:rPr>
        <w:t>三、判断题（每小题</w:t>
      </w:r>
      <w:r>
        <w:rPr>
          <w:b/>
          <w:spacing w:val="-44"/>
          <w:sz w:val="18"/>
        </w:rPr>
        <w:t> </w:t>
      </w:r>
      <w:r>
        <w:rPr>
          <w:rFonts w:ascii="Times New Roman" w:eastAsia="Times New Roman"/>
          <w:b/>
          <w:sz w:val="18"/>
        </w:rPr>
        <w:t>1</w:t>
      </w:r>
      <w:r>
        <w:rPr>
          <w:rFonts w:ascii="Times New Roman" w:eastAsia="Times New Roman"/>
          <w:b/>
          <w:spacing w:val="-1"/>
          <w:sz w:val="18"/>
        </w:rPr>
        <w:t> </w:t>
      </w:r>
      <w:r>
        <w:rPr>
          <w:b/>
          <w:sz w:val="18"/>
        </w:rPr>
        <w:t>分，共</w:t>
      </w:r>
      <w:r>
        <w:rPr>
          <w:b/>
          <w:spacing w:val="-49"/>
          <w:sz w:val="18"/>
        </w:rPr>
        <w:t> </w:t>
      </w:r>
      <w:r>
        <w:rPr>
          <w:rFonts w:ascii="Times New Roman" w:eastAsia="Times New Roman"/>
          <w:b/>
          <w:sz w:val="18"/>
        </w:rPr>
        <w:t>10</w:t>
      </w:r>
      <w:r>
        <w:rPr>
          <w:rFonts w:ascii="Times New Roman" w:eastAsia="Times New Roman"/>
          <w:b/>
          <w:spacing w:val="-1"/>
          <w:sz w:val="18"/>
        </w:rPr>
        <w:t> </w:t>
      </w:r>
      <w:r>
        <w:rPr>
          <w:b/>
          <w:sz w:val="18"/>
        </w:rPr>
        <w:t>分</w:t>
      </w:r>
      <w:r>
        <w:rPr>
          <w:b/>
          <w:spacing w:val="-15"/>
          <w:sz w:val="18"/>
        </w:rPr>
        <w:t>）</w:t>
      </w:r>
    </w:p>
    <w:p>
      <w:pPr>
        <w:pStyle w:val="ListParagraph"/>
        <w:numPr>
          <w:ilvl w:val="0"/>
          <w:numId w:val="6"/>
        </w:numPr>
        <w:tabs>
          <w:tab w:pos="708" w:val="left" w:leader="none"/>
        </w:tabs>
        <w:spacing w:line="230" w:lineRule="exact" w:before="0" w:after="0"/>
        <w:ind w:left="707" w:right="0" w:hanging="229"/>
        <w:jc w:val="left"/>
        <w:rPr>
          <w:sz w:val="18"/>
        </w:rPr>
      </w:pPr>
      <w:r>
        <w:rPr>
          <w:sz w:val="18"/>
        </w:rPr>
        <w:t>成本</w:t>
      </w:r>
      <w:r>
        <w:rPr>
          <w:rFonts w:ascii="Times New Roman" w:hAnsi="Times New Roman" w:eastAsia="Times New Roman"/>
          <w:sz w:val="18"/>
        </w:rPr>
        <w:t>——</w:t>
      </w:r>
      <w:r>
        <w:rPr>
          <w:spacing w:val="-6"/>
          <w:sz w:val="18"/>
        </w:rPr>
        <w:t>收益分析法自 </w:t>
      </w:r>
      <w:r>
        <w:rPr>
          <w:rFonts w:ascii="Times New Roman" w:hAnsi="Times New Roman" w:eastAsia="Times New Roman"/>
          <w:sz w:val="18"/>
        </w:rPr>
        <w:t>20</w:t>
      </w:r>
      <w:r>
        <w:rPr>
          <w:rFonts w:ascii="Times New Roman" w:hAnsi="Times New Roman" w:eastAsia="Times New Roman"/>
          <w:spacing w:val="3"/>
          <w:sz w:val="18"/>
        </w:rPr>
        <w:t> </w:t>
      </w:r>
      <w:r>
        <w:rPr>
          <w:spacing w:val="-13"/>
          <w:sz w:val="18"/>
        </w:rPr>
        <w:t>世纪 </w:t>
      </w:r>
      <w:r>
        <w:rPr>
          <w:rFonts w:ascii="Times New Roman" w:hAnsi="Times New Roman" w:eastAsia="Times New Roman"/>
          <w:sz w:val="18"/>
        </w:rPr>
        <w:t>40</w:t>
      </w:r>
      <w:r>
        <w:rPr>
          <w:rFonts w:ascii="Times New Roman" w:hAnsi="Times New Roman" w:eastAsia="Times New Roman"/>
          <w:spacing w:val="4"/>
          <w:sz w:val="18"/>
        </w:rPr>
        <w:t> </w:t>
      </w:r>
      <w:r>
        <w:rPr>
          <w:sz w:val="18"/>
        </w:rPr>
        <w:t>年代出现以来，</w:t>
      </w:r>
    </w:p>
    <w:p>
      <w:pPr>
        <w:pStyle w:val="BodyText"/>
        <w:spacing w:line="242" w:lineRule="auto"/>
        <w:ind w:left="119" w:right="199"/>
        <w:jc w:val="both"/>
      </w:pPr>
      <w:r>
        <w:rPr>
          <w:spacing w:val="-3"/>
        </w:rPr>
        <w:t>就得到了世界各国的青睐，里根总统在 </w:t>
      </w:r>
      <w:r>
        <w:rPr>
          <w:rFonts w:ascii="Times New Roman" w:hAnsi="Times New Roman" w:eastAsia="Times New Roman"/>
        </w:rPr>
        <w:t>1981 </w:t>
      </w:r>
      <w:r>
        <w:rPr>
          <w:spacing w:val="-3"/>
        </w:rPr>
        <w:t>年还签发了一</w:t>
      </w:r>
      <w:r>
        <w:rPr>
          <w:spacing w:val="-11"/>
        </w:rPr>
        <w:t>项命令，要求美国全部新的规则都必须受成本——收益分析</w:t>
      </w:r>
      <w:r>
        <w:rPr>
          <w:spacing w:val="-23"/>
        </w:rPr>
        <w:t>的检验。</w:t>
      </w:r>
      <w:r>
        <w:rPr/>
        <w:t>（ ）</w:t>
      </w:r>
    </w:p>
    <w:p>
      <w:pPr>
        <w:pStyle w:val="ListParagraph"/>
        <w:numPr>
          <w:ilvl w:val="0"/>
          <w:numId w:val="6"/>
        </w:numPr>
        <w:tabs>
          <w:tab w:pos="708" w:val="left" w:leader="none"/>
        </w:tabs>
        <w:spacing w:line="242" w:lineRule="auto" w:before="2" w:after="0"/>
        <w:ind w:left="119" w:right="199" w:firstLine="360"/>
        <w:jc w:val="both"/>
        <w:rPr>
          <w:sz w:val="18"/>
        </w:rPr>
      </w:pPr>
      <w:r>
        <w:rPr>
          <w:sz w:val="18"/>
        </w:rPr>
        <w:t>政府在组织收入时，效率原则强调量能负担，机会</w:t>
      </w:r>
      <w:r>
        <w:rPr>
          <w:spacing w:val="-11"/>
          <w:sz w:val="18"/>
        </w:rPr>
        <w:t>均等；公平原则强调投入与产出的关系，实现资源的有效配</w:t>
      </w:r>
      <w:r>
        <w:rPr>
          <w:spacing w:val="-13"/>
          <w:sz w:val="18"/>
        </w:rPr>
        <w:t>置和经济增长。</w:t>
      </w:r>
      <w:r>
        <w:rPr>
          <w:sz w:val="18"/>
        </w:rPr>
        <w:t>（ ）</w:t>
      </w:r>
    </w:p>
    <w:p>
      <w:pPr>
        <w:pStyle w:val="ListParagraph"/>
        <w:numPr>
          <w:ilvl w:val="0"/>
          <w:numId w:val="6"/>
        </w:numPr>
        <w:tabs>
          <w:tab w:pos="708" w:val="left" w:leader="none"/>
        </w:tabs>
        <w:spacing w:line="242" w:lineRule="auto" w:before="2" w:after="0"/>
        <w:ind w:left="119" w:right="199" w:firstLine="360"/>
        <w:jc w:val="both"/>
        <w:rPr>
          <w:sz w:val="18"/>
        </w:rPr>
      </w:pPr>
      <w:r>
        <w:rPr>
          <w:sz w:val="18"/>
        </w:rPr>
        <w:t>捐赠收入，是指各级政府、事业单位、社会团体接</w:t>
      </w:r>
      <w:r>
        <w:rPr>
          <w:spacing w:val="-11"/>
          <w:sz w:val="18"/>
        </w:rPr>
        <w:t>收国际组织、外国政府以及国内企业、非营利组织和个人捐</w:t>
      </w:r>
      <w:r>
        <w:rPr>
          <w:spacing w:val="-12"/>
          <w:sz w:val="18"/>
        </w:rPr>
        <w:t>赠的资金、物资。</w:t>
      </w:r>
      <w:r>
        <w:rPr>
          <w:sz w:val="18"/>
        </w:rPr>
        <w:t>（ ）</w:t>
      </w:r>
    </w:p>
    <w:p>
      <w:pPr>
        <w:pStyle w:val="ListParagraph"/>
        <w:numPr>
          <w:ilvl w:val="0"/>
          <w:numId w:val="6"/>
        </w:numPr>
        <w:tabs>
          <w:tab w:pos="708" w:val="left" w:leader="none"/>
        </w:tabs>
        <w:spacing w:line="242" w:lineRule="auto" w:before="2" w:after="0"/>
        <w:ind w:left="119" w:right="199" w:firstLine="360"/>
        <w:jc w:val="both"/>
        <w:rPr>
          <w:sz w:val="18"/>
        </w:rPr>
      </w:pPr>
      <w:r>
        <w:rPr>
          <w:sz w:val="18"/>
        </w:rPr>
        <w:t>政府收入从静态的角度来看，财政收入是政府为取</w:t>
      </w:r>
      <w:r>
        <w:rPr>
          <w:spacing w:val="-6"/>
          <w:sz w:val="18"/>
        </w:rPr>
        <w:t>得公共支出所需资金而进行的经济活动，表现为政府筹集资</w:t>
      </w:r>
      <w:r>
        <w:rPr>
          <w:spacing w:val="-12"/>
          <w:sz w:val="18"/>
        </w:rPr>
        <w:t>金的过程或阶段。</w:t>
      </w:r>
      <w:r>
        <w:rPr>
          <w:sz w:val="18"/>
        </w:rPr>
        <w:t>（ ）</w:t>
      </w:r>
    </w:p>
    <w:p>
      <w:pPr>
        <w:pStyle w:val="ListParagraph"/>
        <w:numPr>
          <w:ilvl w:val="0"/>
          <w:numId w:val="6"/>
        </w:numPr>
        <w:tabs>
          <w:tab w:pos="720" w:val="left" w:leader="none"/>
        </w:tabs>
        <w:spacing w:line="240" w:lineRule="auto" w:before="2" w:after="0"/>
        <w:ind w:left="719" w:right="0" w:hanging="241"/>
        <w:jc w:val="left"/>
        <w:rPr>
          <w:sz w:val="18"/>
        </w:rPr>
      </w:pPr>
      <w:r>
        <w:rPr>
          <w:spacing w:val="13"/>
          <w:sz w:val="18"/>
        </w:rPr>
        <w:t>财产税是对纳税人所拥有的不动产课征的税种。</w:t>
      </w:r>
    </w:p>
    <w:p>
      <w:pPr>
        <w:pStyle w:val="BodyText"/>
        <w:spacing w:before="3"/>
        <w:ind w:left="119"/>
      </w:pPr>
      <w:r>
        <w:rPr/>
        <w:t>（ ）</w:t>
      </w:r>
    </w:p>
    <w:p>
      <w:pPr>
        <w:pStyle w:val="ListParagraph"/>
        <w:numPr>
          <w:ilvl w:val="0"/>
          <w:numId w:val="6"/>
        </w:numPr>
        <w:tabs>
          <w:tab w:pos="708" w:val="left" w:leader="none"/>
        </w:tabs>
        <w:spacing w:line="242" w:lineRule="auto" w:before="2" w:after="0"/>
        <w:ind w:left="119" w:right="199" w:firstLine="360"/>
        <w:jc w:val="both"/>
        <w:rPr>
          <w:sz w:val="18"/>
        </w:rPr>
      </w:pPr>
      <w:r>
        <w:rPr>
          <w:sz w:val="18"/>
        </w:rPr>
        <w:t>城镇土地使用税的征税对象是纳税人实际使用的土</w:t>
      </w:r>
      <w:r>
        <w:rPr>
          <w:spacing w:val="-7"/>
          <w:sz w:val="18"/>
        </w:rPr>
        <w:t>地，以土地面积为计税依据。</w:t>
      </w:r>
      <w:r>
        <w:rPr>
          <w:sz w:val="18"/>
        </w:rPr>
        <w:t>（ ）</w:t>
      </w:r>
    </w:p>
    <w:p>
      <w:pPr>
        <w:pStyle w:val="ListParagraph"/>
        <w:numPr>
          <w:ilvl w:val="0"/>
          <w:numId w:val="6"/>
        </w:numPr>
        <w:tabs>
          <w:tab w:pos="708" w:val="left" w:leader="none"/>
        </w:tabs>
        <w:spacing w:line="242" w:lineRule="auto" w:before="2" w:after="0"/>
        <w:ind w:left="119" w:right="199" w:firstLine="360"/>
        <w:jc w:val="both"/>
        <w:rPr>
          <w:sz w:val="18"/>
        </w:rPr>
      </w:pPr>
      <w:r>
        <w:rPr>
          <w:sz w:val="18"/>
        </w:rPr>
        <w:t>对部分公共物品合理定价，进行收费，构成政府财</w:t>
      </w:r>
      <w:r>
        <w:rPr>
          <w:spacing w:val="-10"/>
          <w:sz w:val="18"/>
        </w:rPr>
        <w:t>政收入的来源之一。</w:t>
      </w:r>
      <w:r>
        <w:rPr>
          <w:sz w:val="18"/>
        </w:rPr>
        <w:t>（ ）</w:t>
      </w:r>
    </w:p>
    <w:p>
      <w:pPr>
        <w:pStyle w:val="ListParagraph"/>
        <w:numPr>
          <w:ilvl w:val="0"/>
          <w:numId w:val="6"/>
        </w:numPr>
        <w:tabs>
          <w:tab w:pos="708" w:val="left" w:leader="none"/>
        </w:tabs>
        <w:spacing w:line="244" w:lineRule="auto" w:before="0" w:after="0"/>
        <w:ind w:left="119" w:right="199" w:firstLine="360"/>
        <w:jc w:val="both"/>
        <w:rPr>
          <w:sz w:val="18"/>
        </w:rPr>
      </w:pPr>
      <w:r>
        <w:rPr>
          <w:sz w:val="18"/>
        </w:rPr>
        <w:t>各种公共收费应纳入国家财政管理体制依法集中管</w:t>
      </w:r>
      <w:r>
        <w:rPr>
          <w:spacing w:val="-6"/>
          <w:sz w:val="18"/>
        </w:rPr>
        <w:t>理，凡是政府职能机构都有权收费。</w:t>
      </w:r>
      <w:r>
        <w:rPr>
          <w:sz w:val="18"/>
        </w:rPr>
        <w:t>（ ）</w:t>
      </w:r>
    </w:p>
    <w:p>
      <w:pPr>
        <w:pStyle w:val="ListParagraph"/>
        <w:numPr>
          <w:ilvl w:val="0"/>
          <w:numId w:val="6"/>
        </w:numPr>
        <w:tabs>
          <w:tab w:pos="708" w:val="left" w:leader="none"/>
        </w:tabs>
        <w:spacing w:line="242" w:lineRule="auto" w:before="0" w:after="0"/>
        <w:ind w:left="119" w:right="199" w:firstLine="360"/>
        <w:jc w:val="both"/>
        <w:rPr>
          <w:sz w:val="18"/>
        </w:rPr>
      </w:pPr>
      <w:r>
        <w:rPr>
          <w:sz w:val="18"/>
        </w:rPr>
        <w:t>收入公平分配是一个相对的概念，它是指在一定的</w:t>
      </w:r>
      <w:r>
        <w:rPr>
          <w:spacing w:val="-7"/>
          <w:sz w:val="18"/>
        </w:rPr>
        <w:t>社会范围内和一定的社会道德规范下，社会成员之间和可以</w:t>
      </w:r>
      <w:r>
        <w:rPr>
          <w:spacing w:val="-6"/>
          <w:sz w:val="18"/>
        </w:rPr>
        <w:t>支配的经济资源之间的均衡和协调。</w:t>
      </w:r>
      <w:r>
        <w:rPr>
          <w:sz w:val="18"/>
        </w:rPr>
        <w:t>（ ）</w:t>
      </w:r>
    </w:p>
    <w:p>
      <w:pPr>
        <w:pStyle w:val="ListParagraph"/>
        <w:numPr>
          <w:ilvl w:val="0"/>
          <w:numId w:val="6"/>
        </w:numPr>
        <w:tabs>
          <w:tab w:pos="708" w:val="left" w:leader="none"/>
        </w:tabs>
        <w:spacing w:line="242" w:lineRule="auto" w:before="0" w:after="0"/>
        <w:ind w:left="119" w:right="196" w:firstLine="360"/>
        <w:jc w:val="both"/>
        <w:rPr>
          <w:sz w:val="18"/>
        </w:rPr>
      </w:pPr>
      <w:r>
        <w:rPr>
          <w:sz w:val="18"/>
        </w:rPr>
        <w:t>国际商业贷款是由一家贷款银行牵头，由该国或几</w:t>
      </w:r>
      <w:r>
        <w:rPr>
          <w:spacing w:val="-7"/>
          <w:sz w:val="18"/>
        </w:rPr>
        <w:t>个国家的多家贷款银行参加，组成贷款银团，共同向另一国</w:t>
      </w:r>
      <w:r>
        <w:rPr>
          <w:spacing w:val="-8"/>
          <w:sz w:val="18"/>
        </w:rPr>
        <w:t>银行、政府或政府机构、公司</w:t>
      </w:r>
      <w:r>
        <w:rPr>
          <w:sz w:val="18"/>
        </w:rPr>
        <w:t>（企业</w:t>
      </w:r>
      <w:r>
        <w:rPr>
          <w:spacing w:val="-22"/>
          <w:sz w:val="18"/>
        </w:rPr>
        <w:t>）</w:t>
      </w:r>
      <w:r>
        <w:rPr>
          <w:spacing w:val="-2"/>
          <w:sz w:val="18"/>
        </w:rPr>
        <w:t>以及国际机构提供的</w:t>
      </w:r>
      <w:r>
        <w:rPr>
          <w:spacing w:val="-9"/>
          <w:sz w:val="18"/>
        </w:rPr>
        <w:t>贷款，也称辛迪加贷款。</w:t>
      </w:r>
      <w:r>
        <w:rPr>
          <w:sz w:val="18"/>
        </w:rPr>
        <w:t>（ ）</w:t>
      </w:r>
    </w:p>
    <w:p>
      <w:pPr>
        <w:spacing w:after="0" w:line="242" w:lineRule="auto"/>
        <w:jc w:val="both"/>
        <w:rPr>
          <w:sz w:val="18"/>
        </w:rPr>
        <w:sectPr>
          <w:pgSz w:w="5960" w:h="10440"/>
          <w:pgMar w:header="0" w:footer="499" w:top="0" w:bottom="82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1670528"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1671552"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17344"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16320"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Heading2"/>
        <w:spacing w:before="83"/>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6"/>
        </w:numPr>
        <w:tabs>
          <w:tab w:pos="706" w:val="left" w:leader="none"/>
        </w:tabs>
        <w:spacing w:line="240" w:lineRule="auto" w:before="2" w:after="0"/>
        <w:ind w:left="705" w:right="0" w:hanging="227"/>
        <w:jc w:val="left"/>
        <w:rPr>
          <w:sz w:val="18"/>
        </w:rPr>
      </w:pPr>
      <w:r>
        <w:rPr>
          <w:sz w:val="18"/>
        </w:rPr>
        <w:t>政府经济学</w:t>
      </w:r>
    </w:p>
    <w:p>
      <w:pPr>
        <w:pStyle w:val="ListParagraph"/>
        <w:numPr>
          <w:ilvl w:val="0"/>
          <w:numId w:val="6"/>
        </w:numPr>
        <w:tabs>
          <w:tab w:pos="706" w:val="left" w:leader="none"/>
        </w:tabs>
        <w:spacing w:line="240" w:lineRule="auto" w:before="2" w:after="0"/>
        <w:ind w:left="705" w:right="0" w:hanging="227"/>
        <w:jc w:val="left"/>
        <w:rPr>
          <w:sz w:val="18"/>
        </w:rPr>
      </w:pPr>
      <w:r>
        <w:rPr>
          <w:sz w:val="18"/>
        </w:rPr>
        <w:t>税收饶让</w:t>
      </w:r>
    </w:p>
    <w:p>
      <w:pPr>
        <w:pStyle w:val="Heading2"/>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6"/>
        </w:numPr>
        <w:tabs>
          <w:tab w:pos="706" w:val="left" w:leader="none"/>
        </w:tabs>
        <w:spacing w:line="240" w:lineRule="auto" w:before="2" w:after="0"/>
        <w:ind w:left="705" w:right="0" w:hanging="227"/>
        <w:jc w:val="left"/>
        <w:rPr>
          <w:sz w:val="18"/>
        </w:rPr>
      </w:pPr>
      <w:r>
        <w:rPr>
          <w:sz w:val="18"/>
        </w:rPr>
        <w:t>简述所得税的缺点。</w:t>
      </w:r>
    </w:p>
    <w:p>
      <w:pPr>
        <w:pStyle w:val="ListParagraph"/>
        <w:numPr>
          <w:ilvl w:val="0"/>
          <w:numId w:val="6"/>
        </w:numPr>
        <w:tabs>
          <w:tab w:pos="706" w:val="left" w:leader="none"/>
        </w:tabs>
        <w:spacing w:line="240" w:lineRule="auto" w:before="5" w:after="0"/>
        <w:ind w:left="705" w:right="0" w:hanging="227"/>
        <w:jc w:val="left"/>
        <w:rPr>
          <w:sz w:val="18"/>
        </w:rPr>
      </w:pPr>
      <w:r>
        <w:rPr>
          <w:sz w:val="18"/>
        </w:rPr>
        <w:t>简述国库集中收付制度的含义。</w:t>
      </w:r>
    </w:p>
    <w:p>
      <w:pPr>
        <w:pStyle w:val="Heading2"/>
      </w:pPr>
      <w:r>
        <w:rPr/>
        <w:t>六、论述题（每小题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6"/>
        </w:numPr>
        <w:tabs>
          <w:tab w:pos="708" w:val="left" w:leader="none"/>
        </w:tabs>
        <w:spacing w:line="242" w:lineRule="auto" w:before="5" w:after="0"/>
        <w:ind w:left="119" w:right="199" w:firstLine="360"/>
        <w:jc w:val="left"/>
        <w:rPr>
          <w:sz w:val="18"/>
        </w:rPr>
      </w:pPr>
      <w:r>
        <w:rPr>
          <w:sz w:val="18"/>
        </w:rPr>
        <w:t>理论联系实际论述完善与健全中国特色政府经济公共选择制度的基本思路与措施。</w:t>
      </w:r>
    </w:p>
    <w:p>
      <w:pPr>
        <w:pStyle w:val="ListParagraph"/>
        <w:numPr>
          <w:ilvl w:val="0"/>
          <w:numId w:val="6"/>
        </w:numPr>
        <w:tabs>
          <w:tab w:pos="706" w:val="left" w:leader="none"/>
        </w:tabs>
        <w:spacing w:line="230" w:lineRule="exact" w:before="0" w:after="0"/>
        <w:ind w:left="705" w:right="0" w:hanging="227"/>
        <w:jc w:val="left"/>
        <w:rPr>
          <w:sz w:val="18"/>
        </w:rPr>
      </w:pPr>
      <w:r>
        <w:rPr>
          <w:sz w:val="18"/>
        </w:rPr>
        <w:t>理论联系实际论述财政补贴的经济效应。</w:t>
      </w:r>
    </w:p>
    <w:p>
      <w:pPr>
        <w:spacing w:after="0" w:line="230" w:lineRule="exact"/>
        <w:jc w:val="left"/>
        <w:rPr>
          <w:sz w:val="18"/>
        </w:rPr>
        <w:sectPr>
          <w:pgSz w:w="5960" w:h="10440"/>
          <w:pgMar w:header="0" w:footer="499" w:top="0" w:bottom="276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215296"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14272"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13248"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12224"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政府经济学》习题一答案" w:id="2"/>
      <w:bookmarkEnd w:id="2"/>
      <w:r>
        <w:rPr/>
      </w:r>
      <w:r>
        <w:rPr/>
        <w:t>《政府经济学》习题一答案</w:t>
      </w:r>
    </w:p>
    <w:p>
      <w:pPr>
        <w:pStyle w:val="Heading2"/>
        <w:spacing w:line="230" w:lineRule="exact" w:before="192"/>
        <w:jc w:val="both"/>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tabs>
          <w:tab w:pos="1364" w:val="left" w:leader="none"/>
          <w:tab w:pos="2259" w:val="left" w:leader="none"/>
          <w:tab w:pos="2965" w:val="left" w:leader="none"/>
          <w:tab w:pos="3668" w:val="left" w:leader="none"/>
        </w:tabs>
        <w:spacing w:line="207" w:lineRule="exact" w:before="0"/>
        <w:rPr>
          <w:rFonts w:ascii="Times New Roman"/>
        </w:rPr>
      </w:pPr>
      <w:r>
        <w:rPr>
          <w:rFonts w:ascii="Times New Roman"/>
        </w:rPr>
        <w:t>1.B</w:t>
        <w:tab/>
        <w:t>2.D</w:t>
        <w:tab/>
        <w:t>3.B</w:t>
        <w:tab/>
        <w:t>4.C</w:t>
        <w:tab/>
        <w:t>5.B</w:t>
      </w:r>
    </w:p>
    <w:p>
      <w:pPr>
        <w:pStyle w:val="BodyText"/>
        <w:tabs>
          <w:tab w:pos="1364" w:val="left" w:leader="none"/>
          <w:tab w:pos="2250" w:val="left" w:leader="none"/>
          <w:tab w:pos="2955" w:val="left" w:leader="none"/>
          <w:tab w:pos="3659" w:val="left" w:leader="none"/>
        </w:tabs>
        <w:spacing w:line="207" w:lineRule="exact" w:before="0"/>
        <w:rPr>
          <w:rFonts w:ascii="Times New Roman"/>
        </w:rPr>
      </w:pPr>
      <w:r>
        <w:rPr>
          <w:rFonts w:ascii="Times New Roman"/>
        </w:rPr>
        <w:t>6.B</w:t>
        <w:tab/>
        <w:t>7.B</w:t>
        <w:tab/>
        <w:t>8.A</w:t>
        <w:tab/>
        <w:t>9.C</w:t>
        <w:tab/>
        <w:t>10.C</w:t>
      </w:r>
    </w:p>
    <w:p>
      <w:pPr>
        <w:pStyle w:val="Heading2"/>
      </w:pPr>
      <w:r>
        <w:rPr/>
        <w:t>二、不定项选择题（</w:t>
      </w:r>
      <w:r>
        <w:rPr>
          <w:spacing w:val="-12"/>
        </w:rPr>
        <w:t>每小题 </w:t>
      </w:r>
      <w:r>
        <w:rPr>
          <w:rFonts w:ascii="Times New Roman" w:eastAsia="Times New Roman"/>
        </w:rPr>
        <w:t>2 </w:t>
      </w:r>
      <w:r>
        <w:rPr>
          <w:spacing w:val="-13"/>
        </w:rPr>
        <w:t>分，共 </w:t>
      </w:r>
      <w:r>
        <w:rPr>
          <w:rFonts w:ascii="Times New Roman" w:eastAsia="Times New Roman"/>
        </w:rPr>
        <w:t>10</w:t>
      </w:r>
      <w:r>
        <w:rPr>
          <w:rFonts w:ascii="Times New Roman" w:eastAsia="Times New Roman"/>
          <w:spacing w:val="-1"/>
        </w:rPr>
        <w:t> </w:t>
      </w:r>
      <w:r>
        <w:rPr/>
        <w:t>分）</w:t>
      </w:r>
    </w:p>
    <w:p>
      <w:pPr>
        <w:pStyle w:val="BodyText"/>
        <w:rPr>
          <w:rFonts w:ascii="Times New Roman"/>
        </w:rPr>
      </w:pPr>
      <w:r>
        <w:rPr>
          <w:rFonts w:ascii="Times New Roman"/>
        </w:rPr>
        <w:t>11.ACD 12.ABCD 13.B 14.AD 15.ABCD</w:t>
      </w:r>
    </w:p>
    <w:p>
      <w:pPr>
        <w:pStyle w:val="Heading2"/>
        <w:spacing w:line="230" w:lineRule="exact"/>
        <w:jc w:val="both"/>
      </w:pPr>
      <w:r>
        <w:rPr/>
        <w:t>三、判断题（每小题 </w:t>
      </w:r>
      <w:r>
        <w:rPr>
          <w:rFonts w:ascii="Times New Roman" w:eastAsia="Times New Roman"/>
        </w:rPr>
        <w:t>1 </w:t>
      </w:r>
      <w:r>
        <w:rPr/>
        <w:t>分，共 </w:t>
      </w:r>
      <w:r>
        <w:rPr>
          <w:rFonts w:ascii="Times New Roman" w:eastAsia="Times New Roman"/>
        </w:rPr>
        <w:t>10 </w:t>
      </w:r>
      <w:r>
        <w:rPr/>
        <w:t>分）</w:t>
      </w:r>
    </w:p>
    <w:p>
      <w:pPr>
        <w:pStyle w:val="BodyText"/>
        <w:tabs>
          <w:tab w:pos="1343" w:val="left" w:leader="none"/>
          <w:tab w:pos="2120" w:val="left" w:leader="none"/>
          <w:tab w:pos="2893" w:val="left" w:leader="none"/>
          <w:tab w:pos="3668" w:val="left" w:leader="none"/>
        </w:tabs>
        <w:spacing w:line="207" w:lineRule="exact" w:before="0"/>
        <w:rPr>
          <w:rFonts w:ascii="Times New Roman" w:hAnsi="Times New Roman"/>
        </w:rPr>
      </w:pPr>
      <w:r>
        <w:rPr>
          <w:rFonts w:ascii="Times New Roman" w:hAnsi="Times New Roman"/>
        </w:rPr>
        <w:t>16.√</w:t>
        <w:tab/>
        <w:t>17.×</w:t>
        <w:tab/>
        <w:t>18.√</w:t>
        <w:tab/>
        <w:t>19.×</w:t>
        <w:tab/>
        <w:t>20.×</w:t>
      </w:r>
    </w:p>
    <w:p>
      <w:pPr>
        <w:pStyle w:val="BodyText"/>
        <w:tabs>
          <w:tab w:pos="1343" w:val="left" w:leader="none"/>
          <w:tab w:pos="2115" w:val="left" w:leader="none"/>
          <w:tab w:pos="2893" w:val="left" w:leader="none"/>
          <w:tab w:pos="3666" w:val="left" w:leader="none"/>
        </w:tabs>
        <w:spacing w:line="207" w:lineRule="exact" w:before="0"/>
        <w:rPr>
          <w:rFonts w:ascii="Times New Roman" w:hAnsi="Times New Roman"/>
        </w:rPr>
      </w:pPr>
      <w:r>
        <w:rPr>
          <w:rFonts w:ascii="Times New Roman" w:hAnsi="Times New Roman"/>
        </w:rPr>
        <w:t>21.√</w:t>
        <w:tab/>
        <w:t>22.√</w:t>
        <w:tab/>
        <w:t>23.×</w:t>
        <w:tab/>
        <w:t>24.√</w:t>
        <w:tab/>
        <w:t>25.×</w:t>
      </w:r>
    </w:p>
    <w:p>
      <w:pPr>
        <w:pStyle w:val="Heading2"/>
        <w:spacing w:before="1"/>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7"/>
        </w:numPr>
        <w:tabs>
          <w:tab w:pos="706" w:val="left" w:leader="none"/>
        </w:tabs>
        <w:spacing w:line="240" w:lineRule="auto" w:before="5" w:after="0"/>
        <w:ind w:left="705" w:right="0" w:hanging="227"/>
        <w:jc w:val="left"/>
        <w:rPr>
          <w:sz w:val="18"/>
        </w:rPr>
      </w:pPr>
      <w:r>
        <w:rPr>
          <w:sz w:val="18"/>
        </w:rPr>
        <w:t>政府经济学</w:t>
      </w:r>
    </w:p>
    <w:p>
      <w:pPr>
        <w:pStyle w:val="BodyText"/>
        <w:spacing w:line="242" w:lineRule="auto"/>
        <w:ind w:left="119" w:right="199" w:firstLine="360"/>
      </w:pPr>
      <w:r>
        <w:rPr>
          <w:spacing w:val="-11"/>
        </w:rPr>
        <w:t>参考答案：政府经济学是专门研究以政府为主体的资源</w:t>
      </w:r>
      <w:r>
        <w:rPr/>
        <w:t>配置及其宏观管理规律的学科。</w:t>
      </w:r>
    </w:p>
    <w:p>
      <w:pPr>
        <w:pStyle w:val="ListParagraph"/>
        <w:numPr>
          <w:ilvl w:val="0"/>
          <w:numId w:val="7"/>
        </w:numPr>
        <w:tabs>
          <w:tab w:pos="706" w:val="left" w:leader="none"/>
        </w:tabs>
        <w:spacing w:line="240" w:lineRule="auto" w:before="2" w:after="0"/>
        <w:ind w:left="705" w:right="0" w:hanging="227"/>
        <w:jc w:val="left"/>
        <w:rPr>
          <w:sz w:val="18"/>
        </w:rPr>
      </w:pPr>
      <w:r>
        <w:rPr>
          <w:sz w:val="18"/>
        </w:rPr>
        <w:t>税收饶让</w:t>
      </w:r>
    </w:p>
    <w:p>
      <w:pPr>
        <w:pStyle w:val="BodyText"/>
        <w:spacing w:line="242" w:lineRule="auto" w:before="3"/>
        <w:ind w:left="119" w:right="199" w:firstLine="360"/>
        <w:jc w:val="both"/>
      </w:pPr>
      <w:r>
        <w:rPr>
          <w:spacing w:val="-11"/>
        </w:rPr>
        <w:t>参考答案：税收饶让是指一个国家对本国纳税人在国外</w:t>
      </w:r>
      <w:r>
        <w:rPr>
          <w:spacing w:val="-7"/>
        </w:rPr>
        <w:t>得到减除的那一部分所得税，同样给予抵免待遇，不再按本</w:t>
      </w:r>
      <w:r>
        <w:rPr/>
        <w:t>国规定的税率补征。</w:t>
      </w:r>
    </w:p>
    <w:p>
      <w:pPr>
        <w:pStyle w:val="Heading2"/>
        <w:spacing w:line="230" w:lineRule="exact" w:before="0"/>
        <w:jc w:val="both"/>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7"/>
        </w:numPr>
        <w:tabs>
          <w:tab w:pos="706" w:val="left" w:leader="none"/>
        </w:tabs>
        <w:spacing w:line="240" w:lineRule="auto" w:before="4" w:after="0"/>
        <w:ind w:left="705" w:right="0" w:hanging="227"/>
        <w:jc w:val="left"/>
        <w:rPr>
          <w:sz w:val="18"/>
        </w:rPr>
      </w:pPr>
      <w:r>
        <w:rPr>
          <w:sz w:val="18"/>
        </w:rPr>
        <w:t>简述所得税的缺点。</w:t>
      </w:r>
    </w:p>
    <w:p>
      <w:pPr>
        <w:pStyle w:val="BodyText"/>
      </w:pPr>
      <w:r>
        <w:rPr/>
        <w:t>参考答案：所得税的缺点主要体现为：</w:t>
      </w:r>
    </w:p>
    <w:p>
      <w:pPr>
        <w:pStyle w:val="ListParagraph"/>
        <w:numPr>
          <w:ilvl w:val="0"/>
          <w:numId w:val="8"/>
        </w:numPr>
        <w:tabs>
          <w:tab w:pos="932" w:val="left" w:leader="none"/>
        </w:tabs>
        <w:spacing w:line="240" w:lineRule="auto" w:before="2" w:after="0"/>
        <w:ind w:left="931" w:right="0" w:hanging="453"/>
        <w:jc w:val="left"/>
        <w:rPr>
          <w:sz w:val="18"/>
        </w:rPr>
      </w:pPr>
      <w:r>
        <w:rPr>
          <w:spacing w:val="-10"/>
          <w:sz w:val="18"/>
        </w:rPr>
        <w:t>所得税收入不够稳定。</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2" w:lineRule="auto" w:before="5" w:after="0"/>
        <w:ind w:left="119" w:right="196" w:firstLine="360"/>
        <w:jc w:val="left"/>
        <w:rPr>
          <w:sz w:val="18"/>
        </w:rPr>
      </w:pPr>
      <w:r>
        <w:rPr>
          <w:spacing w:val="-1"/>
          <w:sz w:val="18"/>
        </w:rPr>
        <w:t>所得税的累进性，在一定程度上会抑制生产劳动</w:t>
      </w:r>
      <w:r>
        <w:rPr>
          <w:spacing w:val="-18"/>
          <w:sz w:val="18"/>
        </w:rPr>
        <w:t>的积极性。</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8"/>
        </w:numPr>
        <w:tabs>
          <w:tab w:pos="932" w:val="left" w:leader="none"/>
        </w:tabs>
        <w:spacing w:line="242" w:lineRule="auto" w:before="0" w:after="0"/>
        <w:ind w:left="119" w:right="196" w:firstLine="360"/>
        <w:jc w:val="left"/>
        <w:rPr>
          <w:sz w:val="18"/>
        </w:rPr>
      </w:pPr>
      <w:r>
        <w:rPr>
          <w:spacing w:val="-1"/>
          <w:sz w:val="18"/>
        </w:rPr>
        <w:t>所得税计算较复杂，征管难度较大，容易出现偷</w:t>
      </w:r>
      <w:r>
        <w:rPr>
          <w:spacing w:val="-15"/>
          <w:sz w:val="18"/>
        </w:rPr>
        <w:t>漏税等情况。</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7"/>
        </w:numPr>
        <w:tabs>
          <w:tab w:pos="706" w:val="left" w:leader="none"/>
        </w:tabs>
        <w:spacing w:line="240" w:lineRule="auto" w:before="2" w:after="0"/>
        <w:ind w:left="705" w:right="0" w:hanging="227"/>
        <w:jc w:val="left"/>
        <w:rPr>
          <w:sz w:val="18"/>
        </w:rPr>
      </w:pPr>
      <w:r>
        <w:rPr>
          <w:sz w:val="18"/>
        </w:rPr>
        <w:t>简述国库集中收付制度的含义。</w:t>
      </w:r>
    </w:p>
    <w:p>
      <w:pPr>
        <w:pStyle w:val="BodyText"/>
      </w:pPr>
      <w:r>
        <w:rPr/>
        <w:t>参考答案：国库集中收付，包括三方面的含义：</w:t>
      </w:r>
    </w:p>
    <w:p>
      <w:pPr>
        <w:pStyle w:val="ListParagraph"/>
        <w:numPr>
          <w:ilvl w:val="0"/>
          <w:numId w:val="9"/>
        </w:numPr>
        <w:tabs>
          <w:tab w:pos="932" w:val="left" w:leader="none"/>
        </w:tabs>
        <w:spacing w:line="242" w:lineRule="auto" w:before="2" w:after="0"/>
        <w:ind w:left="119" w:right="196" w:firstLine="360"/>
        <w:jc w:val="both"/>
        <w:rPr>
          <w:sz w:val="18"/>
        </w:rPr>
      </w:pPr>
      <w:r>
        <w:rPr>
          <w:spacing w:val="-1"/>
          <w:sz w:val="18"/>
        </w:rPr>
        <w:t>集中收入管理，一切财政性收入均纳入国库或国</w:t>
      </w:r>
      <w:r>
        <w:rPr>
          <w:spacing w:val="-6"/>
          <w:sz w:val="18"/>
        </w:rPr>
        <w:t>库指定的代理商业银行的单一账户。</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9"/>
        </w:numPr>
        <w:tabs>
          <w:tab w:pos="932" w:val="left" w:leader="none"/>
        </w:tabs>
        <w:spacing w:line="242" w:lineRule="auto" w:before="2" w:after="0"/>
        <w:ind w:left="119" w:right="196" w:firstLine="360"/>
        <w:jc w:val="both"/>
        <w:rPr>
          <w:sz w:val="18"/>
        </w:rPr>
      </w:pPr>
      <w:r>
        <w:rPr>
          <w:spacing w:val="-1"/>
          <w:sz w:val="18"/>
        </w:rPr>
        <w:t>集中支出管理，原则上一切财政性支出均应在实</w:t>
      </w:r>
      <w:r>
        <w:rPr>
          <w:spacing w:val="-6"/>
          <w:sz w:val="18"/>
        </w:rPr>
        <w:t>际支付行为发生时才能从单一账户支付出去，支付对象一般</w:t>
      </w:r>
      <w:r>
        <w:rPr>
          <w:spacing w:val="-7"/>
          <w:sz w:val="18"/>
        </w:rPr>
        <w:t>应是商品供应商或劳务提供者。</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9"/>
        </w:numPr>
        <w:tabs>
          <w:tab w:pos="932" w:val="left" w:leader="none"/>
        </w:tabs>
        <w:spacing w:line="242" w:lineRule="auto" w:before="2" w:after="0"/>
        <w:ind w:left="119" w:right="196" w:firstLine="360"/>
        <w:jc w:val="both"/>
        <w:rPr>
          <w:sz w:val="18"/>
        </w:rPr>
      </w:pPr>
      <w:r>
        <w:rPr>
          <w:spacing w:val="-1"/>
          <w:sz w:val="18"/>
        </w:rPr>
        <w:t>集中账户管理，设置与国库单一账户配套使用的</w:t>
      </w:r>
      <w:r>
        <w:rPr>
          <w:spacing w:val="-4"/>
          <w:sz w:val="18"/>
        </w:rPr>
        <w:t>国库分类账户，集中反映各预算单位的预算执行情况。</w:t>
      </w:r>
      <w:r>
        <w:rPr>
          <w:sz w:val="18"/>
        </w:rPr>
        <w:t>（</w:t>
      </w:r>
      <w:r>
        <w:rPr>
          <w:rFonts w:ascii="Times New Roman" w:eastAsia="Times New Roman"/>
          <w:sz w:val="18"/>
        </w:rPr>
        <w:t>3 </w:t>
      </w:r>
      <w:r>
        <w:rPr>
          <w:sz w:val="18"/>
        </w:rPr>
        <w:t>分）</w:t>
      </w:r>
    </w:p>
    <w:p>
      <w:pPr>
        <w:pStyle w:val="Heading2"/>
        <w:spacing w:line="230" w:lineRule="exact" w:before="0"/>
        <w:jc w:val="both"/>
      </w:pPr>
      <w:r>
        <w:rPr/>
        <w:t>六、论述题（每小题 </w:t>
      </w:r>
      <w:r>
        <w:rPr>
          <w:rFonts w:ascii="Times New Roman" w:eastAsia="Times New Roman"/>
        </w:rPr>
        <w:t>20 </w:t>
      </w:r>
      <w:r>
        <w:rPr/>
        <w:t>分，共 </w:t>
      </w:r>
      <w:r>
        <w:rPr>
          <w:rFonts w:ascii="Times New Roman" w:eastAsia="Times New Roman"/>
        </w:rPr>
        <w:t>40 </w:t>
      </w:r>
      <w:r>
        <w:rPr/>
        <w:t>分）</w:t>
      </w:r>
    </w:p>
    <w:p>
      <w:pPr>
        <w:spacing w:after="0" w:line="230" w:lineRule="exact"/>
        <w:jc w:val="both"/>
        <w:sectPr>
          <w:pgSz w:w="5960" w:h="10440"/>
          <w:pgMar w:header="0" w:footer="499" w:top="0" w:bottom="820" w:left="560" w:right="480"/>
        </w:sectPr>
      </w:pPr>
    </w:p>
    <w:p>
      <w:pPr>
        <w:pStyle w:val="BodyText"/>
        <w:spacing w:before="0"/>
        <w:ind w:left="0"/>
        <w:rPr>
          <w:b/>
          <w:sz w:val="20"/>
        </w:rPr>
      </w:pPr>
      <w:r>
        <w:rPr/>
        <w:pict>
          <v:shape style="position:absolute;margin-left:175.200012pt;margin-top:195.600006pt;width:121.45pt;height:121.2pt;mso-position-horizontal-relative:page;mso-position-vertical-relative:page;z-index:-252211200"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10176"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09152"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08128"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b/>
          <w:sz w:val="25"/>
        </w:rPr>
      </w:pPr>
    </w:p>
    <w:p>
      <w:pPr>
        <w:pStyle w:val="ListParagraph"/>
        <w:numPr>
          <w:ilvl w:val="0"/>
          <w:numId w:val="7"/>
        </w:numPr>
        <w:tabs>
          <w:tab w:pos="708" w:val="left" w:leader="none"/>
        </w:tabs>
        <w:spacing w:line="242" w:lineRule="auto" w:before="83" w:after="0"/>
        <w:ind w:left="119" w:right="199" w:firstLine="360"/>
        <w:jc w:val="left"/>
        <w:rPr>
          <w:sz w:val="18"/>
        </w:rPr>
      </w:pPr>
      <w:r>
        <w:rPr>
          <w:sz w:val="18"/>
        </w:rPr>
        <w:t>理论联系实际论述完善与健全中国特色政府经济公共选择制度的基本思路与措施。</w:t>
      </w:r>
    </w:p>
    <w:p>
      <w:pPr>
        <w:pStyle w:val="BodyText"/>
        <w:spacing w:line="242" w:lineRule="auto" w:before="0"/>
        <w:ind w:left="119" w:right="199" w:firstLine="360"/>
      </w:pPr>
      <w:r>
        <w:rPr/>
        <w:t>答题要点：完善与健全中国特色政府经济公共选择制度，其基本思路与措施是：</w:t>
      </w:r>
    </w:p>
    <w:p>
      <w:pPr>
        <w:pStyle w:val="ListParagraph"/>
        <w:numPr>
          <w:ilvl w:val="0"/>
          <w:numId w:val="10"/>
        </w:numPr>
        <w:tabs>
          <w:tab w:pos="932" w:val="left" w:leader="none"/>
        </w:tabs>
        <w:spacing w:line="230" w:lineRule="exact" w:before="0" w:after="0"/>
        <w:ind w:left="931" w:right="0" w:hanging="453"/>
        <w:jc w:val="left"/>
        <w:rPr>
          <w:sz w:val="18"/>
        </w:rPr>
      </w:pPr>
      <w:r>
        <w:rPr>
          <w:spacing w:val="-6"/>
          <w:sz w:val="18"/>
        </w:rPr>
        <w:t>加强各级人大对政府经济的监督力度。</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0"/>
        </w:numPr>
        <w:tabs>
          <w:tab w:pos="932" w:val="left" w:leader="none"/>
        </w:tabs>
        <w:spacing w:line="242" w:lineRule="auto" w:before="4" w:after="0"/>
        <w:ind w:left="119" w:right="202" w:firstLine="360"/>
        <w:jc w:val="left"/>
        <w:rPr>
          <w:sz w:val="18"/>
        </w:rPr>
      </w:pPr>
      <w:r>
        <w:rPr>
          <w:spacing w:val="-5"/>
          <w:sz w:val="18"/>
        </w:rPr>
        <w:t>进一步提高政府经济决策的民主化、科学化。</w:t>
      </w:r>
      <w:r>
        <w:rPr>
          <w:spacing w:val="-8"/>
          <w:sz w:val="18"/>
        </w:rPr>
        <w:t>（</w:t>
      </w:r>
      <w:r>
        <w:rPr>
          <w:rFonts w:ascii="Times New Roman" w:eastAsia="Times New Roman"/>
          <w:spacing w:val="-8"/>
          <w:sz w:val="18"/>
        </w:rPr>
        <w:t>5 </w:t>
      </w:r>
      <w:r>
        <w:rPr>
          <w:sz w:val="18"/>
        </w:rPr>
        <w:t>分）</w:t>
      </w:r>
    </w:p>
    <w:p>
      <w:pPr>
        <w:pStyle w:val="ListParagraph"/>
        <w:numPr>
          <w:ilvl w:val="0"/>
          <w:numId w:val="10"/>
        </w:numPr>
        <w:tabs>
          <w:tab w:pos="932" w:val="left" w:leader="none"/>
        </w:tabs>
        <w:spacing w:line="242" w:lineRule="auto" w:before="2" w:after="0"/>
        <w:ind w:left="119" w:right="196" w:firstLine="360"/>
        <w:jc w:val="left"/>
        <w:rPr>
          <w:sz w:val="18"/>
        </w:rPr>
      </w:pPr>
      <w:r>
        <w:rPr>
          <w:spacing w:val="-1"/>
          <w:sz w:val="18"/>
        </w:rPr>
        <w:t>扩大基层民主，拓展社会公众参与政府经济决策</w:t>
      </w:r>
      <w:r>
        <w:rPr>
          <w:spacing w:val="-23"/>
          <w:sz w:val="18"/>
        </w:rPr>
        <w:t>的途径。</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0"/>
        </w:numPr>
        <w:tabs>
          <w:tab w:pos="932" w:val="left" w:leader="none"/>
        </w:tabs>
        <w:spacing w:line="230" w:lineRule="exact" w:before="0" w:after="0"/>
        <w:ind w:left="931" w:right="0" w:hanging="453"/>
        <w:jc w:val="left"/>
        <w:rPr>
          <w:sz w:val="18"/>
        </w:rPr>
      </w:pPr>
      <w:r>
        <w:rPr>
          <w:spacing w:val="-6"/>
          <w:sz w:val="18"/>
        </w:rPr>
        <w:t>加强政治协商，提高公共选择水平。</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BodyText"/>
      </w:pPr>
      <w:r>
        <w:rPr/>
        <w:t>以上 </w:t>
      </w:r>
      <w:r>
        <w:rPr>
          <w:rFonts w:ascii="Times New Roman" w:eastAsia="Times New Roman"/>
        </w:rPr>
        <w:t>4 </w:t>
      </w:r>
      <w:r>
        <w:rPr/>
        <w:t>个要点，必须每个要点都结合自身理解展开说明</w:t>
      </w:r>
    </w:p>
    <w:p>
      <w:pPr>
        <w:pStyle w:val="BodyText"/>
        <w:ind w:left="119"/>
      </w:pPr>
      <w:r>
        <w:rPr/>
        <w:t>或论述，否则每个要点扣 </w:t>
      </w:r>
      <w:r>
        <w:rPr>
          <w:rFonts w:ascii="Times New Roman" w:eastAsia="Times New Roman"/>
        </w:rPr>
        <w:t>1 </w:t>
      </w:r>
      <w:r>
        <w:rPr/>
        <w:t>分。</w:t>
      </w:r>
    </w:p>
    <w:p>
      <w:pPr>
        <w:pStyle w:val="ListParagraph"/>
        <w:numPr>
          <w:ilvl w:val="0"/>
          <w:numId w:val="7"/>
        </w:numPr>
        <w:tabs>
          <w:tab w:pos="706" w:val="left" w:leader="none"/>
        </w:tabs>
        <w:spacing w:line="240" w:lineRule="auto" w:before="5" w:after="0"/>
        <w:ind w:left="705" w:right="0" w:hanging="227"/>
        <w:jc w:val="left"/>
        <w:rPr>
          <w:sz w:val="18"/>
        </w:rPr>
      </w:pPr>
      <w:r>
        <w:rPr>
          <w:sz w:val="18"/>
        </w:rPr>
        <w:t>理论联系实际论述财政补贴的经济效应。</w:t>
      </w:r>
    </w:p>
    <w:p>
      <w:pPr>
        <w:pStyle w:val="BodyText"/>
      </w:pPr>
      <w:r>
        <w:rPr/>
        <w:t>答题要点：财政补贴的经济效应主要有以下几点：</w:t>
      </w:r>
    </w:p>
    <w:p>
      <w:pPr>
        <w:pStyle w:val="ListParagraph"/>
        <w:numPr>
          <w:ilvl w:val="0"/>
          <w:numId w:val="11"/>
        </w:numPr>
        <w:tabs>
          <w:tab w:pos="932" w:val="left" w:leader="none"/>
        </w:tabs>
        <w:spacing w:line="240" w:lineRule="auto" w:before="2" w:after="0"/>
        <w:ind w:left="931" w:right="0" w:hanging="453"/>
        <w:jc w:val="left"/>
        <w:rPr>
          <w:sz w:val="18"/>
        </w:rPr>
      </w:pPr>
      <w:r>
        <w:rPr>
          <w:spacing w:val="-5"/>
          <w:sz w:val="18"/>
        </w:rPr>
        <w:t>能够增加市场购买力，促进消费，拉动经济增长。</w:t>
      </w:r>
    </w:p>
    <w:p>
      <w:pPr>
        <w:pStyle w:val="BodyText"/>
        <w:spacing w:before="3"/>
        <w:ind w:left="119"/>
      </w:pPr>
      <w:r>
        <w:rPr/>
        <w:t>（</w:t>
      </w:r>
      <w:r>
        <w:rPr>
          <w:rFonts w:ascii="Times New Roman" w:eastAsia="Times New Roman"/>
        </w:rPr>
        <w:t>5 </w:t>
      </w:r>
      <w:r>
        <w:rPr/>
        <w:t>分）</w:t>
      </w:r>
    </w:p>
    <w:p>
      <w:pPr>
        <w:pStyle w:val="ListParagraph"/>
        <w:numPr>
          <w:ilvl w:val="0"/>
          <w:numId w:val="11"/>
        </w:numPr>
        <w:tabs>
          <w:tab w:pos="943" w:val="left" w:leader="none"/>
        </w:tabs>
        <w:spacing w:line="240" w:lineRule="auto" w:before="4" w:after="0"/>
        <w:ind w:left="942" w:right="0" w:hanging="464"/>
        <w:jc w:val="left"/>
        <w:rPr>
          <w:sz w:val="18"/>
        </w:rPr>
      </w:pPr>
      <w:r>
        <w:rPr>
          <w:sz w:val="18"/>
        </w:rPr>
        <w:t>能够刺激投资，优化经济结构，促进经济增长。</w:t>
      </w:r>
    </w:p>
    <w:p>
      <w:pPr>
        <w:pStyle w:val="BodyText"/>
        <w:ind w:left="119"/>
      </w:pPr>
      <w:r>
        <w:rPr/>
        <w:t>（</w:t>
      </w:r>
      <w:r>
        <w:rPr>
          <w:rFonts w:ascii="Times New Roman" w:eastAsia="Times New Roman"/>
        </w:rPr>
        <w:t>5 </w:t>
      </w:r>
      <w:r>
        <w:rPr/>
        <w:t>分）</w:t>
      </w:r>
    </w:p>
    <w:p>
      <w:pPr>
        <w:pStyle w:val="ListParagraph"/>
        <w:numPr>
          <w:ilvl w:val="0"/>
          <w:numId w:val="11"/>
        </w:numPr>
        <w:tabs>
          <w:tab w:pos="932" w:val="left" w:leader="none"/>
        </w:tabs>
        <w:spacing w:line="240" w:lineRule="auto" w:before="3" w:after="0"/>
        <w:ind w:left="931" w:right="0" w:hanging="453"/>
        <w:jc w:val="left"/>
        <w:rPr>
          <w:sz w:val="18"/>
        </w:rPr>
      </w:pPr>
      <w:r>
        <w:rPr>
          <w:spacing w:val="-6"/>
          <w:sz w:val="18"/>
        </w:rPr>
        <w:t>能够配合价格政策，发挥宏观调控功能。</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1"/>
        </w:numPr>
        <w:tabs>
          <w:tab w:pos="932" w:val="left" w:leader="none"/>
        </w:tabs>
        <w:spacing w:line="240" w:lineRule="auto" w:before="4" w:after="0"/>
        <w:ind w:left="931" w:right="0" w:hanging="453"/>
        <w:jc w:val="left"/>
        <w:rPr>
          <w:sz w:val="18"/>
        </w:rPr>
      </w:pPr>
      <w:r>
        <w:rPr>
          <w:spacing w:val="-9"/>
          <w:sz w:val="18"/>
        </w:rPr>
        <w:t>能够促进国际贸易发展。</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BodyText"/>
      </w:pPr>
      <w:r>
        <w:rPr/>
        <w:t>以上 </w:t>
      </w:r>
      <w:r>
        <w:rPr>
          <w:rFonts w:ascii="Times New Roman" w:eastAsia="Times New Roman"/>
        </w:rPr>
        <w:t>4 </w:t>
      </w:r>
      <w:r>
        <w:rPr/>
        <w:t>个要点，必须每个要点都结合自身理解展开说明</w:t>
      </w:r>
    </w:p>
    <w:p>
      <w:pPr>
        <w:pStyle w:val="BodyText"/>
        <w:ind w:left="119"/>
      </w:pPr>
      <w:r>
        <w:rPr/>
        <w:t>或论述，否则每个要点扣 </w:t>
      </w:r>
      <w:r>
        <w:rPr>
          <w:rFonts w:ascii="Times New Roman" w:eastAsia="Times New Roman"/>
        </w:rPr>
        <w:t>1 </w:t>
      </w:r>
      <w:r>
        <w:rPr/>
        <w:t>分。</w:t>
      </w:r>
    </w:p>
    <w:p>
      <w:pPr>
        <w:spacing w:after="0"/>
        <w:sectPr>
          <w:pgSz w:w="5960" w:h="10440"/>
          <w:pgMar w:header="0" w:footer="499" w:top="0" w:bottom="276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207104"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06080"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05056"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204032"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政府经济学》习题二" w:id="3"/>
      <w:bookmarkEnd w:id="3"/>
      <w:r>
        <w:rPr/>
      </w:r>
      <w:r>
        <w:rPr/>
        <w:t>《政府经济学》习题二</w:t>
      </w:r>
    </w:p>
    <w:p>
      <w:pPr>
        <w:pStyle w:val="Heading2"/>
        <w:spacing w:before="192"/>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spacing w:line="242" w:lineRule="auto"/>
        <w:ind w:left="119" w:right="199" w:firstLine="360"/>
      </w:pPr>
      <w:r>
        <w:rPr>
          <w:rFonts w:ascii="Times New Roman" w:hAnsi="Times New Roman" w:eastAsia="Times New Roman"/>
        </w:rPr>
        <w:t>1.1776 </w:t>
      </w:r>
      <w:r>
        <w:rPr/>
        <w:t>年亚当</w:t>
      </w:r>
      <w:r>
        <w:rPr>
          <w:rFonts w:ascii="Times New Roman" w:hAnsi="Times New Roman" w:eastAsia="Times New Roman"/>
        </w:rPr>
        <w:t>•</w:t>
      </w:r>
      <w:r>
        <w:rPr/>
        <w:t>斯密（ ）的发表，标志着经济学和财政学的产生。</w:t>
      </w:r>
    </w:p>
    <w:p>
      <w:pPr>
        <w:pStyle w:val="ListParagraph"/>
        <w:numPr>
          <w:ilvl w:val="0"/>
          <w:numId w:val="12"/>
        </w:numPr>
        <w:tabs>
          <w:tab w:pos="655" w:val="left" w:leader="none"/>
        </w:tabs>
        <w:spacing w:line="230" w:lineRule="exact" w:before="0" w:after="0"/>
        <w:ind w:left="654" w:right="0" w:hanging="176"/>
        <w:jc w:val="left"/>
        <w:rPr>
          <w:sz w:val="18"/>
        </w:rPr>
      </w:pPr>
      <w:r>
        <w:rPr>
          <w:sz w:val="18"/>
        </w:rPr>
        <w:t>《经济学》</w:t>
      </w:r>
    </w:p>
    <w:p>
      <w:pPr>
        <w:pStyle w:val="ListParagraph"/>
        <w:numPr>
          <w:ilvl w:val="0"/>
          <w:numId w:val="12"/>
        </w:numPr>
        <w:tabs>
          <w:tab w:pos="646" w:val="left" w:leader="none"/>
        </w:tabs>
        <w:spacing w:line="244" w:lineRule="auto" w:before="2" w:after="0"/>
        <w:ind w:left="479" w:right="2107" w:firstLine="0"/>
        <w:jc w:val="left"/>
        <w:rPr>
          <w:sz w:val="18"/>
        </w:rPr>
      </w:pPr>
      <w:r>
        <w:rPr>
          <w:spacing w:val="-2"/>
          <w:sz w:val="18"/>
        </w:rPr>
        <w:t>《就业、利息与货币通论》</w:t>
      </w:r>
      <w:r>
        <w:rPr>
          <w:rFonts w:ascii="Times New Roman" w:eastAsia="Times New Roman"/>
          <w:sz w:val="18"/>
        </w:rPr>
        <w:t>C.</w:t>
      </w:r>
      <w:r>
        <w:rPr>
          <w:sz w:val="18"/>
        </w:rPr>
        <w:t>《国富论》</w:t>
      </w:r>
    </w:p>
    <w:p>
      <w:pPr>
        <w:pStyle w:val="BodyText"/>
        <w:spacing w:line="228" w:lineRule="exact" w:before="0"/>
      </w:pPr>
      <w:r>
        <w:rPr>
          <w:rFonts w:ascii="Times New Roman" w:eastAsia="Times New Roman"/>
        </w:rPr>
        <w:t>D.</w:t>
      </w:r>
      <w:r>
        <w:rPr/>
        <w:t>《自由、市场与国家》</w:t>
      </w:r>
    </w:p>
    <w:p>
      <w:pPr>
        <w:pStyle w:val="ListParagraph"/>
        <w:numPr>
          <w:ilvl w:val="0"/>
          <w:numId w:val="13"/>
        </w:numPr>
        <w:tabs>
          <w:tab w:pos="617" w:val="left" w:leader="none"/>
        </w:tabs>
        <w:spacing w:line="242" w:lineRule="auto" w:before="2" w:after="0"/>
        <w:ind w:left="119" w:right="199" w:firstLine="360"/>
        <w:jc w:val="left"/>
        <w:rPr>
          <w:sz w:val="18"/>
        </w:rPr>
      </w:pPr>
      <w:r>
        <w:rPr>
          <w:spacing w:val="-9"/>
          <w:sz w:val="18"/>
        </w:rPr>
        <w:t>在市场经济条件下，</w:t>
      </w:r>
      <w:r>
        <w:rPr>
          <w:sz w:val="18"/>
        </w:rPr>
        <w:t>（</w:t>
      </w:r>
      <w:r>
        <w:rPr>
          <w:spacing w:val="3"/>
          <w:sz w:val="18"/>
        </w:rPr>
        <w:t>  </w:t>
      </w:r>
      <w:r>
        <w:rPr>
          <w:spacing w:val="2"/>
          <w:sz w:val="18"/>
        </w:rPr>
        <w:t>）</w:t>
      </w:r>
      <w:r>
        <w:rPr>
          <w:sz w:val="18"/>
        </w:rPr>
        <w:t>在资源配置中发挥决定性作用。</w:t>
      </w:r>
    </w:p>
    <w:p>
      <w:pPr>
        <w:pStyle w:val="BodyText"/>
        <w:tabs>
          <w:tab w:pos="2363" w:val="left" w:leader="none"/>
        </w:tabs>
      </w:pPr>
      <w:r>
        <w:rPr>
          <w:rFonts w:ascii="Times New Roman" w:eastAsia="Times New Roman"/>
        </w:rPr>
        <w:t>A.</w:t>
      </w:r>
      <w:r>
        <w:rPr/>
        <w:t>政府</w:t>
        <w:tab/>
      </w:r>
      <w:r>
        <w:rPr>
          <w:rFonts w:ascii="Times New Roman" w:eastAsia="Times New Roman"/>
          <w:spacing w:val="-1"/>
        </w:rPr>
        <w:t>B.</w:t>
      </w:r>
      <w:r>
        <w:rPr/>
        <w:t>企业</w:t>
      </w:r>
    </w:p>
    <w:p>
      <w:pPr>
        <w:pStyle w:val="BodyText"/>
        <w:tabs>
          <w:tab w:pos="2355" w:val="left" w:leader="none"/>
        </w:tabs>
        <w:spacing w:before="3"/>
      </w:pPr>
      <w:r>
        <w:rPr>
          <w:rFonts w:ascii="Times New Roman" w:eastAsia="Times New Roman"/>
        </w:rPr>
        <w:t>C.</w:t>
      </w:r>
      <w:r>
        <w:rPr/>
        <w:t>个人</w:t>
        <w:tab/>
      </w:r>
      <w:r>
        <w:rPr>
          <w:rFonts w:ascii="Times New Roman" w:eastAsia="Times New Roman"/>
          <w:spacing w:val="-1"/>
        </w:rPr>
        <w:t>D.</w:t>
      </w:r>
      <w:r>
        <w:rPr>
          <w:spacing w:val="-1"/>
        </w:rPr>
        <w:t>市</w:t>
      </w:r>
      <w:r>
        <w:rPr/>
        <w:t>场</w:t>
      </w:r>
    </w:p>
    <w:p>
      <w:pPr>
        <w:pStyle w:val="ListParagraph"/>
        <w:numPr>
          <w:ilvl w:val="0"/>
          <w:numId w:val="13"/>
        </w:numPr>
        <w:tabs>
          <w:tab w:pos="617" w:val="left" w:leader="none"/>
        </w:tabs>
        <w:spacing w:line="244" w:lineRule="auto" w:before="2" w:after="0"/>
        <w:ind w:left="119" w:right="199" w:firstLine="360"/>
        <w:jc w:val="left"/>
        <w:rPr>
          <w:sz w:val="18"/>
        </w:rPr>
      </w:pPr>
      <w:r>
        <w:rPr>
          <w:spacing w:val="-3"/>
          <w:sz w:val="18"/>
        </w:rPr>
        <w:t>按照公共物品的</w:t>
      </w:r>
      <w:r>
        <w:rPr>
          <w:sz w:val="18"/>
        </w:rPr>
        <w:t>（ </w:t>
      </w:r>
      <w:r>
        <w:rPr>
          <w:spacing w:val="-15"/>
          <w:sz w:val="18"/>
        </w:rPr>
        <w:t>）</w:t>
      </w:r>
      <w:r>
        <w:rPr>
          <w:spacing w:val="-5"/>
          <w:sz w:val="18"/>
        </w:rPr>
        <w:t>分类，公共物品可分为地方性</w:t>
      </w:r>
      <w:r>
        <w:rPr>
          <w:sz w:val="18"/>
        </w:rPr>
        <w:t>公共物品、全国性公共物品以及全球性公共物品。</w:t>
      </w:r>
    </w:p>
    <w:p>
      <w:pPr>
        <w:pStyle w:val="BodyText"/>
        <w:tabs>
          <w:tab w:pos="2363" w:val="left" w:leader="none"/>
        </w:tabs>
        <w:spacing w:line="228" w:lineRule="exact" w:before="0"/>
      </w:pPr>
      <w:r>
        <w:rPr>
          <w:rFonts w:ascii="Times New Roman" w:eastAsia="Times New Roman"/>
        </w:rPr>
        <w:t>A.</w:t>
      </w:r>
      <w:r>
        <w:rPr/>
        <w:t>收益范围</w:t>
        <w:tab/>
      </w:r>
      <w:r>
        <w:rPr>
          <w:rFonts w:ascii="Times New Roman" w:eastAsia="Times New Roman"/>
          <w:spacing w:val="-1"/>
        </w:rPr>
        <w:t>B.</w:t>
      </w:r>
      <w:r>
        <w:rPr/>
        <w:t>性质</w:t>
      </w:r>
    </w:p>
    <w:p>
      <w:pPr>
        <w:pStyle w:val="BodyText"/>
        <w:tabs>
          <w:tab w:pos="2355" w:val="left" w:leader="none"/>
        </w:tabs>
      </w:pPr>
      <w:r>
        <w:rPr>
          <w:rFonts w:ascii="Times New Roman" w:eastAsia="Times New Roman"/>
        </w:rPr>
        <w:t>C.</w:t>
      </w:r>
      <w:r>
        <w:rPr/>
        <w:t>来源</w:t>
        <w:tab/>
      </w:r>
      <w:r>
        <w:rPr>
          <w:rFonts w:ascii="Times New Roman" w:eastAsia="Times New Roman"/>
          <w:spacing w:val="-1"/>
        </w:rPr>
        <w:t>D.</w:t>
      </w:r>
      <w:r>
        <w:rPr>
          <w:spacing w:val="-1"/>
        </w:rPr>
        <w:t>作</w:t>
      </w:r>
      <w:r>
        <w:rPr/>
        <w:t>用</w:t>
      </w:r>
    </w:p>
    <w:p>
      <w:pPr>
        <w:pStyle w:val="ListParagraph"/>
        <w:numPr>
          <w:ilvl w:val="0"/>
          <w:numId w:val="13"/>
        </w:numPr>
        <w:tabs>
          <w:tab w:pos="617" w:val="left" w:leader="none"/>
        </w:tabs>
        <w:spacing w:line="244" w:lineRule="auto" w:before="2" w:after="0"/>
        <w:ind w:left="119" w:right="199" w:firstLine="360"/>
        <w:jc w:val="left"/>
        <w:rPr>
          <w:sz w:val="18"/>
        </w:rPr>
      </w:pPr>
      <w:r>
        <w:rPr>
          <w:spacing w:val="-3"/>
          <w:sz w:val="18"/>
        </w:rPr>
        <w:t>按照外部效应的</w:t>
      </w:r>
      <w:r>
        <w:rPr>
          <w:sz w:val="18"/>
        </w:rPr>
        <w:t>（ </w:t>
      </w:r>
      <w:r>
        <w:rPr>
          <w:spacing w:val="-15"/>
          <w:sz w:val="18"/>
        </w:rPr>
        <w:t>）</w:t>
      </w:r>
      <w:r>
        <w:rPr>
          <w:spacing w:val="-5"/>
          <w:sz w:val="18"/>
        </w:rPr>
        <w:t>分类，可将外部效应分为正外</w:t>
      </w:r>
      <w:r>
        <w:rPr>
          <w:sz w:val="18"/>
        </w:rPr>
        <w:t>部效应和负外部效应。</w:t>
      </w:r>
    </w:p>
    <w:p>
      <w:pPr>
        <w:pStyle w:val="BodyText"/>
        <w:tabs>
          <w:tab w:pos="2363" w:val="left" w:leader="none"/>
        </w:tabs>
        <w:spacing w:line="228" w:lineRule="exact" w:before="0"/>
      </w:pPr>
      <w:r>
        <w:rPr>
          <w:rFonts w:ascii="Times New Roman" w:eastAsia="Times New Roman"/>
        </w:rPr>
        <w:t>A.</w:t>
      </w:r>
      <w:r>
        <w:rPr/>
        <w:t>稳定性</w:t>
        <w:tab/>
      </w:r>
      <w:r>
        <w:rPr>
          <w:rFonts w:ascii="Times New Roman" w:eastAsia="Times New Roman"/>
          <w:spacing w:val="-1"/>
        </w:rPr>
        <w:t>B.</w:t>
      </w:r>
      <w:r>
        <w:rPr/>
        <w:t>最终结果</w:t>
      </w:r>
    </w:p>
    <w:p>
      <w:pPr>
        <w:pStyle w:val="BodyText"/>
        <w:tabs>
          <w:tab w:pos="2355" w:val="left" w:leader="none"/>
        </w:tabs>
      </w:pPr>
      <w:r>
        <w:rPr>
          <w:rFonts w:ascii="Times New Roman" w:eastAsia="Times New Roman"/>
        </w:rPr>
        <w:t>C.</w:t>
      </w:r>
      <w:r>
        <w:rPr/>
        <w:t>发起者</w:t>
        <w:tab/>
      </w:r>
      <w:r>
        <w:rPr>
          <w:rFonts w:ascii="Times New Roman" w:eastAsia="Times New Roman"/>
          <w:spacing w:val="-1"/>
        </w:rPr>
        <w:t>D.</w:t>
      </w:r>
      <w:r>
        <w:rPr>
          <w:spacing w:val="-1"/>
        </w:rPr>
        <w:t>承</w:t>
      </w:r>
      <w:r>
        <w:rPr/>
        <w:t>受对象</w:t>
      </w:r>
    </w:p>
    <w:p>
      <w:pPr>
        <w:pStyle w:val="ListParagraph"/>
        <w:numPr>
          <w:ilvl w:val="0"/>
          <w:numId w:val="13"/>
        </w:numPr>
        <w:tabs>
          <w:tab w:pos="617" w:val="left" w:leader="none"/>
        </w:tabs>
        <w:spacing w:line="244" w:lineRule="auto" w:before="2" w:after="0"/>
        <w:ind w:left="119" w:right="199" w:firstLine="360"/>
        <w:jc w:val="left"/>
        <w:rPr>
          <w:sz w:val="18"/>
        </w:rPr>
      </w:pPr>
      <w:r>
        <w:rPr>
          <w:spacing w:val="-2"/>
          <w:sz w:val="18"/>
        </w:rPr>
        <w:t>公共选择理论是由著名经济学家</w:t>
      </w:r>
      <w:r>
        <w:rPr>
          <w:sz w:val="18"/>
        </w:rPr>
        <w:t>（ </w:t>
      </w:r>
      <w:r>
        <w:rPr>
          <w:spacing w:val="-15"/>
          <w:sz w:val="18"/>
        </w:rPr>
        <w:t>）</w:t>
      </w:r>
      <w:r>
        <w:rPr>
          <w:spacing w:val="-6"/>
          <w:sz w:val="18"/>
        </w:rPr>
        <w:t>提出，经过众</w:t>
      </w:r>
      <w:r>
        <w:rPr>
          <w:sz w:val="18"/>
        </w:rPr>
        <w:t>多学者发展而形成的。</w:t>
      </w:r>
    </w:p>
    <w:p>
      <w:pPr>
        <w:pStyle w:val="BodyText"/>
        <w:tabs>
          <w:tab w:pos="2336" w:val="left" w:leader="none"/>
        </w:tabs>
        <w:spacing w:line="242" w:lineRule="auto" w:before="0"/>
        <w:ind w:right="1627"/>
      </w:pPr>
      <w:r>
        <w:rPr>
          <w:rFonts w:ascii="Times New Roman" w:hAnsi="Times New Roman" w:eastAsia="Times New Roman"/>
        </w:rPr>
        <w:t>A.</w:t>
      </w:r>
      <w:r>
        <w:rPr/>
        <w:t>詹姆斯</w:t>
      </w:r>
      <w:r>
        <w:rPr>
          <w:rFonts w:ascii="Times New Roman" w:hAnsi="Times New Roman" w:eastAsia="Times New Roman"/>
        </w:rPr>
        <w:t>•</w:t>
      </w:r>
      <w:r>
        <w:rPr/>
        <w:t>布坎南</w:t>
        <w:tab/>
      </w:r>
      <w:r>
        <w:rPr>
          <w:rFonts w:ascii="Times New Roman" w:hAnsi="Times New Roman" w:eastAsia="Times New Roman"/>
        </w:rPr>
        <w:t>B.</w:t>
      </w:r>
      <w:r>
        <w:rPr/>
        <w:t>亚当</w:t>
      </w:r>
      <w:r>
        <w:rPr>
          <w:rFonts w:ascii="Times New Roman" w:hAnsi="Times New Roman" w:eastAsia="Times New Roman"/>
        </w:rPr>
        <w:t>•</w:t>
      </w:r>
      <w:r>
        <w:rPr/>
        <w:t>斯</w:t>
      </w:r>
      <w:r>
        <w:rPr>
          <w:spacing w:val="-16"/>
        </w:rPr>
        <w:t>密</w:t>
      </w:r>
      <w:r>
        <w:rPr>
          <w:rFonts w:ascii="Times New Roman" w:hAnsi="Times New Roman" w:eastAsia="Times New Roman"/>
        </w:rPr>
        <w:t>C.</w:t>
      </w:r>
      <w:r>
        <w:rPr/>
        <w:t>科斯</w:t>
        <w:tab/>
      </w:r>
      <w:r>
        <w:rPr>
          <w:rFonts w:ascii="Times New Roman" w:hAnsi="Times New Roman" w:eastAsia="Times New Roman"/>
        </w:rPr>
        <w:t>D.</w:t>
      </w:r>
      <w:r>
        <w:rPr/>
        <w:t>庇古</w:t>
      </w:r>
    </w:p>
    <w:p>
      <w:pPr>
        <w:pStyle w:val="ListParagraph"/>
        <w:numPr>
          <w:ilvl w:val="0"/>
          <w:numId w:val="13"/>
        </w:numPr>
        <w:tabs>
          <w:tab w:pos="617" w:val="left" w:leader="none"/>
        </w:tabs>
        <w:spacing w:line="242" w:lineRule="auto" w:before="0" w:after="0"/>
        <w:ind w:left="119" w:right="199" w:firstLine="360"/>
        <w:jc w:val="left"/>
        <w:rPr>
          <w:sz w:val="18"/>
        </w:rPr>
      </w:pPr>
      <w:r>
        <w:rPr>
          <w:spacing w:val="-8"/>
          <w:sz w:val="18"/>
        </w:rPr>
        <w:t>按照</w:t>
      </w:r>
      <w:r>
        <w:rPr>
          <w:sz w:val="18"/>
        </w:rPr>
        <w:t>（ </w:t>
      </w:r>
      <w:r>
        <w:rPr>
          <w:spacing w:val="-15"/>
          <w:sz w:val="18"/>
        </w:rPr>
        <w:t>）</w:t>
      </w:r>
      <w:r>
        <w:rPr>
          <w:spacing w:val="-5"/>
          <w:sz w:val="18"/>
        </w:rPr>
        <w:t>分类，政府支出可分为中央预算支出和地</w:t>
      </w:r>
      <w:r>
        <w:rPr>
          <w:sz w:val="18"/>
        </w:rPr>
        <w:t>方预算支出。</w:t>
      </w:r>
    </w:p>
    <w:p>
      <w:pPr>
        <w:pStyle w:val="BodyText"/>
        <w:tabs>
          <w:tab w:pos="2363" w:val="left" w:leader="none"/>
        </w:tabs>
        <w:spacing w:line="230" w:lineRule="exact" w:before="0"/>
      </w:pPr>
      <w:r>
        <w:rPr>
          <w:rFonts w:ascii="Times New Roman" w:eastAsia="Times New Roman"/>
        </w:rPr>
        <w:t>A.</w:t>
      </w:r>
      <w:r>
        <w:rPr/>
        <w:t>经济性质</w:t>
        <w:tab/>
      </w:r>
      <w:r>
        <w:rPr>
          <w:rFonts w:ascii="Times New Roman" w:eastAsia="Times New Roman"/>
        </w:rPr>
        <w:t>B.</w:t>
      </w:r>
      <w:r>
        <w:rPr/>
        <w:t>政府职能</w:t>
      </w:r>
    </w:p>
    <w:p>
      <w:pPr>
        <w:pStyle w:val="BodyText"/>
        <w:tabs>
          <w:tab w:pos="2355" w:val="left" w:leader="none"/>
        </w:tabs>
      </w:pPr>
      <w:r>
        <w:rPr>
          <w:rFonts w:ascii="Times New Roman" w:eastAsia="Times New Roman"/>
        </w:rPr>
        <w:t>C.</w:t>
      </w:r>
      <w:r>
        <w:rPr/>
        <w:t>预算管理体制</w:t>
        <w:tab/>
      </w:r>
      <w:r>
        <w:rPr>
          <w:rFonts w:ascii="Times New Roman" w:eastAsia="Times New Roman"/>
        </w:rPr>
        <w:t>D.</w:t>
      </w:r>
      <w:r>
        <w:rPr/>
        <w:t>预算编制方法</w:t>
      </w:r>
    </w:p>
    <w:p>
      <w:pPr>
        <w:pStyle w:val="ListParagraph"/>
        <w:numPr>
          <w:ilvl w:val="0"/>
          <w:numId w:val="13"/>
        </w:numPr>
        <w:tabs>
          <w:tab w:pos="617" w:val="left" w:leader="none"/>
        </w:tabs>
        <w:spacing w:line="240" w:lineRule="auto" w:before="2" w:after="0"/>
        <w:ind w:left="616" w:right="0" w:hanging="138"/>
        <w:jc w:val="left"/>
        <w:rPr>
          <w:sz w:val="18"/>
        </w:rPr>
      </w:pPr>
      <w:r>
        <w:rPr>
          <w:sz w:val="18"/>
        </w:rPr>
        <w:t>社会救济的目标，是维持居民（ ）生活水平需要。</w:t>
      </w:r>
    </w:p>
    <w:p>
      <w:pPr>
        <w:pStyle w:val="BodyText"/>
        <w:tabs>
          <w:tab w:pos="2363" w:val="left" w:leader="none"/>
        </w:tabs>
        <w:spacing w:before="5"/>
      </w:pPr>
      <w:r>
        <w:rPr>
          <w:rFonts w:ascii="Times New Roman" w:eastAsia="Times New Roman"/>
        </w:rPr>
        <w:t>A.</w:t>
      </w:r>
      <w:r>
        <w:rPr/>
        <w:t>最低</w:t>
        <w:tab/>
      </w:r>
      <w:r>
        <w:rPr>
          <w:rFonts w:ascii="Times New Roman" w:eastAsia="Times New Roman"/>
          <w:spacing w:val="-1"/>
        </w:rPr>
        <w:t>B.</w:t>
      </w:r>
      <w:r>
        <w:rPr/>
        <w:t>最高</w:t>
      </w:r>
    </w:p>
    <w:p>
      <w:pPr>
        <w:pStyle w:val="BodyText"/>
        <w:tabs>
          <w:tab w:pos="2355" w:val="left" w:leader="none"/>
        </w:tabs>
      </w:pPr>
      <w:r>
        <w:rPr>
          <w:rFonts w:ascii="Times New Roman" w:eastAsia="Times New Roman"/>
        </w:rPr>
        <w:t>C.</w:t>
      </w:r>
      <w:r>
        <w:rPr/>
        <w:t>基本</w:t>
        <w:tab/>
      </w:r>
      <w:r>
        <w:rPr>
          <w:rFonts w:ascii="Times New Roman" w:eastAsia="Times New Roman"/>
          <w:spacing w:val="-1"/>
        </w:rPr>
        <w:t>D.</w:t>
      </w:r>
      <w:r>
        <w:rPr>
          <w:spacing w:val="-1"/>
        </w:rPr>
        <w:t>一</w:t>
      </w:r>
      <w:r>
        <w:rPr/>
        <w:t>般</w:t>
      </w:r>
    </w:p>
    <w:p>
      <w:pPr>
        <w:pStyle w:val="BodyText"/>
        <w:spacing w:line="242" w:lineRule="auto"/>
        <w:ind w:left="119" w:right="108" w:firstLine="360"/>
      </w:pPr>
      <w:r>
        <w:rPr>
          <w:rFonts w:ascii="Times New Roman" w:eastAsia="Times New Roman"/>
          <w:spacing w:val="-5"/>
        </w:rPr>
        <w:t>8.</w:t>
      </w:r>
      <w:r>
        <w:rPr>
          <w:spacing w:val="-5"/>
        </w:rPr>
        <w:t>（</w:t>
      </w:r>
      <w:r>
        <w:rPr/>
        <w:t>  </w:t>
      </w:r>
      <w:r>
        <w:rPr>
          <w:spacing w:val="-15"/>
        </w:rPr>
        <w:t>）</w:t>
      </w:r>
      <w:r>
        <w:rPr>
          <w:spacing w:val="-1"/>
        </w:rPr>
        <w:t>是指各级政府及其所属部门根据法律、法规规</w:t>
      </w:r>
      <w:r>
        <w:rPr>
          <w:spacing w:val="-15"/>
        </w:rPr>
        <w:t>定，为支持特定公共基础设施建设和公共事业发展，向公民、</w:t>
      </w:r>
      <w:r>
        <w:rPr/>
        <w:t>法人和其他组织无偿征收的具有专项用途的财政资金。</w:t>
      </w:r>
    </w:p>
    <w:p>
      <w:pPr>
        <w:pStyle w:val="BodyText"/>
        <w:tabs>
          <w:tab w:pos="2363" w:val="left" w:leader="none"/>
        </w:tabs>
      </w:pPr>
      <w:r>
        <w:rPr>
          <w:rFonts w:ascii="Times New Roman" w:eastAsia="Times New Roman"/>
        </w:rPr>
        <w:t>A.</w:t>
      </w:r>
      <w:r>
        <w:rPr/>
        <w:t>罚没收入</w:t>
        <w:tab/>
      </w:r>
      <w:r>
        <w:rPr>
          <w:rFonts w:ascii="Times New Roman" w:eastAsia="Times New Roman"/>
        </w:rPr>
        <w:t>B.</w:t>
      </w:r>
      <w:r>
        <w:rPr/>
        <w:t>政府性基金</w:t>
      </w:r>
    </w:p>
    <w:p>
      <w:pPr>
        <w:pStyle w:val="BodyText"/>
        <w:tabs>
          <w:tab w:pos="2355" w:val="left" w:leader="none"/>
        </w:tabs>
        <w:spacing w:before="5"/>
      </w:pPr>
      <w:r>
        <w:rPr>
          <w:rFonts w:ascii="Times New Roman" w:eastAsia="Times New Roman"/>
        </w:rPr>
        <w:t>C.</w:t>
      </w:r>
      <w:r>
        <w:rPr/>
        <w:t>债务收入</w:t>
        <w:tab/>
      </w:r>
      <w:r>
        <w:rPr>
          <w:rFonts w:ascii="Times New Roman" w:eastAsia="Times New Roman"/>
        </w:rPr>
        <w:t>D.</w:t>
      </w:r>
      <w:r>
        <w:rPr/>
        <w:t>国有资产收入</w:t>
      </w:r>
    </w:p>
    <w:p>
      <w:pPr>
        <w:spacing w:after="0"/>
        <w:sectPr>
          <w:pgSz w:w="5960" w:h="10440"/>
          <w:pgMar w:header="0" w:footer="499" w:top="0" w:bottom="68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203008"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201984"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200960"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99936"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ListParagraph"/>
        <w:numPr>
          <w:ilvl w:val="0"/>
          <w:numId w:val="14"/>
        </w:numPr>
        <w:tabs>
          <w:tab w:pos="617" w:val="left" w:leader="none"/>
        </w:tabs>
        <w:spacing w:line="240" w:lineRule="auto" w:before="83" w:after="0"/>
        <w:ind w:left="616" w:right="0" w:hanging="138"/>
        <w:jc w:val="left"/>
        <w:rPr>
          <w:sz w:val="18"/>
        </w:rPr>
      </w:pPr>
      <w:r>
        <w:rPr>
          <w:sz w:val="18"/>
        </w:rPr>
        <w:t>我国现行个人所得税中的工资薪金所得采用（ </w:t>
      </w:r>
      <w:r>
        <w:rPr>
          <w:spacing w:val="-92"/>
          <w:sz w:val="18"/>
        </w:rPr>
        <w:t>）</w:t>
      </w:r>
      <w:r>
        <w:rPr>
          <w:sz w:val="18"/>
        </w:rPr>
        <w:t>。</w:t>
      </w:r>
    </w:p>
    <w:p>
      <w:pPr>
        <w:pStyle w:val="BodyText"/>
        <w:tabs>
          <w:tab w:pos="2363" w:val="left" w:leader="none"/>
        </w:tabs>
      </w:pPr>
      <w:r>
        <w:rPr>
          <w:rFonts w:ascii="Times New Roman" w:eastAsia="Times New Roman"/>
        </w:rPr>
        <w:t>A.</w:t>
      </w:r>
      <w:r>
        <w:rPr/>
        <w:t>单一比例税率</w:t>
        <w:tab/>
      </w:r>
      <w:r>
        <w:rPr>
          <w:rFonts w:ascii="Times New Roman" w:eastAsia="Times New Roman"/>
          <w:spacing w:val="-1"/>
        </w:rPr>
        <w:t>B.</w:t>
      </w:r>
      <w:r>
        <w:rPr/>
        <w:t>差别比例税率</w:t>
      </w:r>
    </w:p>
    <w:p>
      <w:pPr>
        <w:pStyle w:val="BodyText"/>
        <w:tabs>
          <w:tab w:pos="2355" w:val="left" w:leader="none"/>
        </w:tabs>
      </w:pPr>
      <w:r>
        <w:rPr>
          <w:rFonts w:ascii="Times New Roman" w:eastAsia="Times New Roman"/>
        </w:rPr>
        <w:t>C.</w:t>
      </w:r>
      <w:r>
        <w:rPr/>
        <w:t>全额累进税率</w:t>
        <w:tab/>
      </w:r>
      <w:r>
        <w:rPr>
          <w:rFonts w:ascii="Times New Roman" w:eastAsia="Times New Roman"/>
          <w:spacing w:val="-1"/>
        </w:rPr>
        <w:t>D.</w:t>
      </w:r>
      <w:r>
        <w:rPr>
          <w:spacing w:val="-1"/>
        </w:rPr>
        <w:t>超</w:t>
      </w:r>
      <w:r>
        <w:rPr/>
        <w:t>额累进税率</w:t>
      </w:r>
    </w:p>
    <w:p>
      <w:pPr>
        <w:pStyle w:val="ListParagraph"/>
        <w:numPr>
          <w:ilvl w:val="0"/>
          <w:numId w:val="14"/>
        </w:numPr>
        <w:tabs>
          <w:tab w:pos="708" w:val="left" w:leader="none"/>
        </w:tabs>
        <w:spacing w:line="242" w:lineRule="auto" w:before="2" w:after="0"/>
        <w:ind w:left="119" w:right="199" w:firstLine="360"/>
        <w:jc w:val="both"/>
        <w:rPr>
          <w:sz w:val="18"/>
        </w:rPr>
      </w:pPr>
      <w:r>
        <w:rPr>
          <w:sz w:val="18"/>
        </w:rPr>
        <w:t>自来水公司根据每个居民户的用水数量，按每吨水</w:t>
      </w:r>
      <w:r>
        <w:rPr>
          <w:spacing w:val="-10"/>
          <w:sz w:val="18"/>
        </w:rPr>
        <w:t>一定价格收取水费，而不再考虑用水限额等问题的方法属于</w:t>
      </w:r>
      <w:r>
        <w:rPr>
          <w:sz w:val="18"/>
        </w:rPr>
        <w:t>下列哪一种公共定价法？（ ）</w:t>
      </w:r>
    </w:p>
    <w:p>
      <w:pPr>
        <w:pStyle w:val="BodyText"/>
        <w:jc w:val="both"/>
      </w:pPr>
      <w:r>
        <w:rPr>
          <w:rFonts w:ascii="Times New Roman" w:eastAsia="Times New Roman"/>
        </w:rPr>
        <w:t>A.</w:t>
      </w:r>
      <w:r>
        <w:rPr/>
        <w:t>单一定价法 </w:t>
      </w:r>
      <w:r>
        <w:rPr>
          <w:rFonts w:ascii="Times New Roman" w:eastAsia="Times New Roman"/>
        </w:rPr>
        <w:t>B.</w:t>
      </w:r>
      <w:r>
        <w:rPr/>
        <w:t>二部定价法</w:t>
      </w:r>
    </w:p>
    <w:p>
      <w:pPr>
        <w:spacing w:line="242" w:lineRule="auto" w:before="5"/>
        <w:ind w:left="479" w:right="912" w:firstLine="0"/>
        <w:jc w:val="both"/>
        <w:rPr>
          <w:b/>
          <w:sz w:val="18"/>
        </w:rPr>
      </w:pPr>
      <w:r>
        <w:rPr>
          <w:rFonts w:ascii="Times New Roman" w:eastAsia="Times New Roman"/>
          <w:sz w:val="18"/>
        </w:rPr>
        <w:t>C.</w:t>
      </w:r>
      <w:r>
        <w:rPr>
          <w:spacing w:val="2"/>
          <w:sz w:val="18"/>
        </w:rPr>
        <w:t>三部定价法         </w:t>
      </w:r>
      <w:r>
        <w:rPr>
          <w:rFonts w:ascii="Times New Roman" w:eastAsia="Times New Roman"/>
          <w:sz w:val="18"/>
        </w:rPr>
        <w:t>D.</w:t>
      </w:r>
      <w:r>
        <w:rPr>
          <w:sz w:val="18"/>
        </w:rPr>
        <w:t>高峰负荷定价法 </w:t>
      </w:r>
      <w:r>
        <w:rPr>
          <w:b/>
          <w:sz w:val="18"/>
        </w:rPr>
        <w:t>二、不定项选择题（</w:t>
      </w:r>
      <w:r>
        <w:rPr>
          <w:b/>
          <w:spacing w:val="-12"/>
          <w:sz w:val="18"/>
        </w:rPr>
        <w:t>每小题 </w:t>
      </w:r>
      <w:r>
        <w:rPr>
          <w:rFonts w:ascii="Times New Roman" w:eastAsia="Times New Roman"/>
          <w:b/>
          <w:sz w:val="18"/>
        </w:rPr>
        <w:t>2 </w:t>
      </w:r>
      <w:r>
        <w:rPr>
          <w:b/>
          <w:spacing w:val="-12"/>
          <w:sz w:val="18"/>
        </w:rPr>
        <w:t>分，共 </w:t>
      </w:r>
      <w:r>
        <w:rPr>
          <w:rFonts w:ascii="Times New Roman" w:eastAsia="Times New Roman"/>
          <w:b/>
          <w:sz w:val="18"/>
        </w:rPr>
        <w:t>10</w:t>
      </w:r>
      <w:r>
        <w:rPr>
          <w:rFonts w:ascii="Times New Roman" w:eastAsia="Times New Roman"/>
          <w:b/>
          <w:spacing w:val="-2"/>
          <w:sz w:val="18"/>
        </w:rPr>
        <w:t> </w:t>
      </w:r>
      <w:r>
        <w:rPr>
          <w:b/>
          <w:sz w:val="18"/>
        </w:rPr>
        <w:t>分</w:t>
      </w:r>
      <w:r>
        <w:rPr>
          <w:b/>
          <w:spacing w:val="-14"/>
          <w:sz w:val="18"/>
        </w:rPr>
        <w:t>）</w:t>
      </w:r>
    </w:p>
    <w:p>
      <w:pPr>
        <w:pStyle w:val="ListParagraph"/>
        <w:numPr>
          <w:ilvl w:val="0"/>
          <w:numId w:val="14"/>
        </w:numPr>
        <w:tabs>
          <w:tab w:pos="701" w:val="left" w:leader="none"/>
        </w:tabs>
        <w:spacing w:line="242" w:lineRule="auto" w:before="0" w:after="0"/>
        <w:ind w:left="119" w:right="199" w:firstLine="360"/>
        <w:jc w:val="both"/>
        <w:rPr>
          <w:sz w:val="18"/>
        </w:rPr>
      </w:pPr>
      <w:r>
        <w:rPr>
          <w:sz w:val="18"/>
        </w:rPr>
        <w:t>公债的（</w:t>
      </w:r>
      <w:r>
        <w:rPr>
          <w:spacing w:val="42"/>
          <w:sz w:val="18"/>
        </w:rPr>
        <w:t> </w:t>
      </w:r>
      <w:r>
        <w:rPr>
          <w:sz w:val="18"/>
        </w:rPr>
        <w:t>）是指由政府核定的一张公债券所代表的价值。</w:t>
      </w:r>
    </w:p>
    <w:p>
      <w:pPr>
        <w:pStyle w:val="BodyText"/>
        <w:tabs>
          <w:tab w:pos="2363" w:val="left" w:leader="none"/>
        </w:tabs>
        <w:spacing w:line="230" w:lineRule="exact" w:before="0"/>
        <w:jc w:val="both"/>
      </w:pPr>
      <w:r>
        <w:rPr>
          <w:rFonts w:ascii="Times New Roman" w:eastAsia="Times New Roman"/>
        </w:rPr>
        <w:t>A.</w:t>
      </w:r>
      <w:r>
        <w:rPr/>
        <w:t>票面价值</w:t>
        <w:tab/>
      </w:r>
      <w:r>
        <w:rPr>
          <w:rFonts w:ascii="Times New Roman" w:eastAsia="Times New Roman"/>
        </w:rPr>
        <w:t>B.</w:t>
      </w:r>
      <w:r>
        <w:rPr/>
        <w:t>票面金额</w:t>
      </w:r>
    </w:p>
    <w:p>
      <w:pPr>
        <w:pStyle w:val="BodyText"/>
        <w:tabs>
          <w:tab w:pos="2355" w:val="left" w:leader="none"/>
        </w:tabs>
        <w:spacing w:line="242" w:lineRule="auto" w:before="4"/>
        <w:ind w:right="1507"/>
      </w:pPr>
      <w:r>
        <w:rPr>
          <w:rFonts w:ascii="Times New Roman" w:eastAsia="Times New Roman"/>
        </w:rPr>
        <w:t>C.</w:t>
      </w:r>
      <w:r>
        <w:rPr/>
        <w:t>发行价格</w:t>
        <w:tab/>
      </w:r>
      <w:r>
        <w:rPr>
          <w:rFonts w:ascii="Times New Roman" w:eastAsia="Times New Roman"/>
        </w:rPr>
        <w:t>D.</w:t>
      </w:r>
      <w:r>
        <w:rPr/>
        <w:t>发行数额</w:t>
      </w:r>
      <w:r>
        <w:rPr>
          <w:rFonts w:ascii="Times New Roman" w:eastAsia="Times New Roman"/>
        </w:rPr>
        <w:t>12.</w:t>
      </w:r>
      <w:r>
        <w:rPr/>
        <w:t>下列属于公债凭证形式的是（</w:t>
      </w:r>
      <w:r>
        <w:rPr>
          <w:spacing w:val="89"/>
        </w:rPr>
        <w:t> </w:t>
      </w:r>
      <w:r>
        <w:rPr>
          <w:spacing w:val="-16"/>
        </w:rPr>
        <w:t>） </w:t>
      </w:r>
      <w:r>
        <w:rPr>
          <w:rFonts w:ascii="Times New Roman" w:eastAsia="Times New Roman"/>
        </w:rPr>
        <w:t>A.</w:t>
      </w:r>
      <w:r>
        <w:rPr/>
        <w:t>登记公债</w:t>
        <w:tab/>
      </w:r>
      <w:r>
        <w:rPr>
          <w:rFonts w:ascii="Times New Roman" w:eastAsia="Times New Roman"/>
        </w:rPr>
        <w:t>B.</w:t>
      </w:r>
      <w:r>
        <w:rPr/>
        <w:t>公债券</w:t>
      </w:r>
    </w:p>
    <w:p>
      <w:pPr>
        <w:pStyle w:val="BodyText"/>
        <w:tabs>
          <w:tab w:pos="2355" w:val="left" w:leader="none"/>
        </w:tabs>
        <w:spacing w:line="230" w:lineRule="exact" w:before="0"/>
      </w:pPr>
      <w:r>
        <w:rPr>
          <w:rFonts w:ascii="Times New Roman" w:eastAsia="Times New Roman"/>
        </w:rPr>
        <w:t>C.</w:t>
      </w:r>
      <w:r>
        <w:rPr/>
        <w:t>公债收款单</w:t>
        <w:tab/>
      </w:r>
      <w:r>
        <w:rPr>
          <w:rFonts w:ascii="Times New Roman" w:eastAsia="Times New Roman"/>
        </w:rPr>
        <w:t>D.</w:t>
      </w:r>
      <w:r>
        <w:rPr/>
        <w:t>记账式公债</w:t>
      </w:r>
    </w:p>
    <w:p>
      <w:pPr>
        <w:pStyle w:val="ListParagraph"/>
        <w:numPr>
          <w:ilvl w:val="0"/>
          <w:numId w:val="15"/>
        </w:numPr>
        <w:tabs>
          <w:tab w:pos="706" w:val="left" w:leader="none"/>
        </w:tabs>
        <w:spacing w:line="240" w:lineRule="auto" w:before="5" w:after="0"/>
        <w:ind w:left="705" w:right="0" w:hanging="227"/>
        <w:jc w:val="left"/>
        <w:rPr>
          <w:sz w:val="18"/>
        </w:rPr>
      </w:pPr>
      <w:r>
        <w:rPr>
          <w:sz w:val="18"/>
        </w:rPr>
        <w:t>下列属于政府预算编制原则的是（ </w:t>
      </w:r>
      <w:r>
        <w:rPr>
          <w:spacing w:val="-89"/>
          <w:sz w:val="18"/>
        </w:rPr>
        <w:t>）</w:t>
      </w:r>
      <w:r>
        <w:rPr>
          <w:sz w:val="18"/>
        </w:rPr>
        <w:t>。</w:t>
      </w:r>
    </w:p>
    <w:p>
      <w:pPr>
        <w:pStyle w:val="BodyText"/>
        <w:tabs>
          <w:tab w:pos="2363" w:val="left" w:leader="none"/>
        </w:tabs>
      </w:pPr>
      <w:r>
        <w:rPr>
          <w:rFonts w:ascii="Times New Roman" w:eastAsia="Times New Roman"/>
        </w:rPr>
        <w:t>A.</w:t>
      </w:r>
      <w:r>
        <w:rPr/>
        <w:t>完整性原则</w:t>
        <w:tab/>
      </w:r>
      <w:r>
        <w:rPr>
          <w:rFonts w:ascii="Times New Roman" w:eastAsia="Times New Roman"/>
          <w:spacing w:val="-1"/>
        </w:rPr>
        <w:t>B.</w:t>
      </w:r>
      <w:r>
        <w:rPr/>
        <w:t>准确性原则</w:t>
      </w:r>
    </w:p>
    <w:p>
      <w:pPr>
        <w:pStyle w:val="BodyText"/>
        <w:tabs>
          <w:tab w:pos="2355" w:val="left" w:leader="none"/>
        </w:tabs>
      </w:pPr>
      <w:r>
        <w:rPr>
          <w:rFonts w:ascii="Times New Roman" w:eastAsia="Times New Roman"/>
        </w:rPr>
        <w:t>C.</w:t>
      </w:r>
      <w:r>
        <w:rPr/>
        <w:t>合法性原则</w:t>
        <w:tab/>
      </w:r>
      <w:r>
        <w:rPr>
          <w:rFonts w:ascii="Times New Roman" w:eastAsia="Times New Roman"/>
          <w:spacing w:val="-1"/>
        </w:rPr>
        <w:t>D.</w:t>
      </w:r>
      <w:r>
        <w:rPr>
          <w:spacing w:val="-1"/>
        </w:rPr>
        <w:t>年</w:t>
      </w:r>
      <w:r>
        <w:rPr/>
        <w:t>度性原则</w:t>
      </w:r>
    </w:p>
    <w:p>
      <w:pPr>
        <w:pStyle w:val="ListParagraph"/>
        <w:numPr>
          <w:ilvl w:val="0"/>
          <w:numId w:val="15"/>
        </w:numPr>
        <w:tabs>
          <w:tab w:pos="715" w:val="left" w:leader="none"/>
        </w:tabs>
        <w:spacing w:line="240" w:lineRule="auto" w:before="5" w:after="0"/>
        <w:ind w:left="714" w:right="0" w:hanging="236"/>
        <w:jc w:val="left"/>
        <w:rPr>
          <w:sz w:val="18"/>
        </w:rPr>
      </w:pPr>
      <w:r>
        <w:rPr>
          <w:spacing w:val="8"/>
          <w:sz w:val="18"/>
        </w:rPr>
        <w:t>下列属于政府宏观经济管理调控的经济手段的是</w:t>
      </w:r>
    </w:p>
    <w:p>
      <w:pPr>
        <w:pStyle w:val="BodyText"/>
        <w:ind w:left="119"/>
      </w:pPr>
      <w:r>
        <w:rPr/>
        <w:t>（</w:t>
      </w:r>
      <w:r>
        <w:rPr>
          <w:spacing w:val="89"/>
        </w:rPr>
        <w:t> </w:t>
      </w:r>
      <w:r>
        <w:rPr>
          <w:spacing w:val="-89"/>
        </w:rPr>
        <w:t>）</w:t>
      </w:r>
      <w:r>
        <w:rPr>
          <w:spacing w:val="-45"/>
        </w:rPr>
        <w:t> 。</w:t>
      </w:r>
    </w:p>
    <w:p>
      <w:pPr>
        <w:pStyle w:val="BodyText"/>
        <w:tabs>
          <w:tab w:pos="2363" w:val="left" w:leader="none"/>
        </w:tabs>
        <w:jc w:val="both"/>
      </w:pPr>
      <w:r>
        <w:rPr>
          <w:rFonts w:ascii="Times New Roman" w:eastAsia="Times New Roman"/>
        </w:rPr>
        <w:t>A.</w:t>
      </w:r>
      <w:r>
        <w:rPr/>
        <w:t>工资</w:t>
        <w:tab/>
      </w:r>
      <w:r>
        <w:rPr>
          <w:rFonts w:ascii="Times New Roman" w:eastAsia="Times New Roman"/>
          <w:spacing w:val="-1"/>
        </w:rPr>
        <w:t>B.</w:t>
      </w:r>
      <w:r>
        <w:rPr/>
        <w:t>税率</w:t>
      </w:r>
    </w:p>
    <w:p>
      <w:pPr>
        <w:pStyle w:val="BodyText"/>
        <w:tabs>
          <w:tab w:pos="2355" w:val="left" w:leader="none"/>
        </w:tabs>
        <w:jc w:val="both"/>
      </w:pPr>
      <w:r>
        <w:rPr>
          <w:rFonts w:ascii="Times New Roman" w:eastAsia="Times New Roman"/>
        </w:rPr>
        <w:t>C.</w:t>
      </w:r>
      <w:r>
        <w:rPr/>
        <w:t>补贴</w:t>
        <w:tab/>
      </w:r>
      <w:r>
        <w:rPr>
          <w:rFonts w:ascii="Times New Roman" w:eastAsia="Times New Roman"/>
          <w:spacing w:val="-1"/>
        </w:rPr>
        <w:t>D.</w:t>
      </w:r>
      <w:r>
        <w:rPr>
          <w:spacing w:val="-1"/>
        </w:rPr>
        <w:t>汇</w:t>
      </w:r>
      <w:r>
        <w:rPr/>
        <w:t>率</w:t>
      </w:r>
    </w:p>
    <w:p>
      <w:pPr>
        <w:pStyle w:val="ListParagraph"/>
        <w:numPr>
          <w:ilvl w:val="0"/>
          <w:numId w:val="15"/>
        </w:numPr>
        <w:tabs>
          <w:tab w:pos="708" w:val="left" w:leader="none"/>
        </w:tabs>
        <w:spacing w:line="242" w:lineRule="auto" w:before="5" w:after="0"/>
        <w:ind w:left="119" w:right="199" w:firstLine="360"/>
        <w:jc w:val="left"/>
        <w:rPr>
          <w:sz w:val="18"/>
        </w:rPr>
      </w:pPr>
      <w:r>
        <w:rPr>
          <w:sz w:val="18"/>
        </w:rPr>
        <w:t>下列属于国际税收管辖权中法人居民的判定标准的是 （</w:t>
      </w:r>
      <w:r>
        <w:rPr>
          <w:spacing w:val="-1"/>
          <w:sz w:val="18"/>
        </w:rPr>
        <w:t> </w:t>
      </w:r>
      <w:r>
        <w:rPr>
          <w:spacing w:val="-89"/>
          <w:sz w:val="18"/>
        </w:rPr>
        <w:t>）</w:t>
      </w:r>
      <w:r>
        <w:rPr>
          <w:spacing w:val="-45"/>
          <w:sz w:val="18"/>
        </w:rPr>
        <w:t> 。</w:t>
      </w:r>
    </w:p>
    <w:p>
      <w:pPr>
        <w:pStyle w:val="BodyText"/>
        <w:tabs>
          <w:tab w:pos="2363" w:val="left" w:leader="none"/>
        </w:tabs>
        <w:spacing w:line="230" w:lineRule="exact" w:before="0"/>
      </w:pPr>
      <w:r>
        <w:rPr>
          <w:rFonts w:ascii="Times New Roman" w:eastAsia="Times New Roman"/>
        </w:rPr>
        <w:t>A.</w:t>
      </w:r>
      <w:r>
        <w:rPr/>
        <w:t>总机构所在地标准</w:t>
        <w:tab/>
      </w:r>
      <w:r>
        <w:rPr>
          <w:rFonts w:ascii="Times New Roman" w:eastAsia="Times New Roman"/>
        </w:rPr>
        <w:t>B.</w:t>
      </w:r>
      <w:r>
        <w:rPr/>
        <w:t>注册所在地标准</w:t>
      </w:r>
    </w:p>
    <w:p>
      <w:pPr>
        <w:tabs>
          <w:tab w:pos="2355" w:val="left" w:leader="none"/>
        </w:tabs>
        <w:spacing w:line="244" w:lineRule="auto" w:before="2"/>
        <w:ind w:left="479" w:right="403" w:firstLine="0"/>
        <w:jc w:val="left"/>
        <w:rPr>
          <w:b/>
          <w:sz w:val="18"/>
        </w:rPr>
      </w:pPr>
      <w:r>
        <w:rPr>
          <w:rFonts w:ascii="Times New Roman" w:eastAsia="Times New Roman"/>
          <w:sz w:val="18"/>
        </w:rPr>
        <w:t>C.</w:t>
      </w:r>
      <w:r>
        <w:rPr>
          <w:sz w:val="18"/>
        </w:rPr>
        <w:t>股东的居住地标准</w:t>
        <w:tab/>
      </w:r>
      <w:r>
        <w:rPr>
          <w:rFonts w:ascii="Times New Roman" w:eastAsia="Times New Roman"/>
          <w:sz w:val="18"/>
        </w:rPr>
        <w:t>D.</w:t>
      </w:r>
      <w:r>
        <w:rPr>
          <w:sz w:val="18"/>
        </w:rPr>
        <w:t>公司的控制权所在地标</w:t>
      </w:r>
      <w:r>
        <w:rPr>
          <w:spacing w:val="-16"/>
          <w:sz w:val="18"/>
        </w:rPr>
        <w:t>准</w:t>
      </w:r>
      <w:r>
        <w:rPr>
          <w:b/>
          <w:sz w:val="18"/>
        </w:rPr>
        <w:t>三、判断题（每小题</w:t>
      </w:r>
      <w:r>
        <w:rPr>
          <w:b/>
          <w:spacing w:val="-44"/>
          <w:sz w:val="18"/>
        </w:rPr>
        <w:t> </w:t>
      </w:r>
      <w:r>
        <w:rPr>
          <w:rFonts w:ascii="Times New Roman" w:eastAsia="Times New Roman"/>
          <w:b/>
          <w:sz w:val="18"/>
        </w:rPr>
        <w:t>1</w:t>
      </w:r>
      <w:r>
        <w:rPr>
          <w:rFonts w:ascii="Times New Roman" w:eastAsia="Times New Roman"/>
          <w:b/>
          <w:spacing w:val="-1"/>
          <w:sz w:val="18"/>
        </w:rPr>
        <w:t> </w:t>
      </w:r>
      <w:r>
        <w:rPr>
          <w:b/>
          <w:sz w:val="18"/>
        </w:rPr>
        <w:t>分，共</w:t>
      </w:r>
      <w:r>
        <w:rPr>
          <w:b/>
          <w:spacing w:val="-48"/>
          <w:sz w:val="18"/>
        </w:rPr>
        <w:t> </w:t>
      </w:r>
      <w:r>
        <w:rPr>
          <w:rFonts w:ascii="Times New Roman" w:eastAsia="Times New Roman"/>
          <w:b/>
          <w:sz w:val="18"/>
        </w:rPr>
        <w:t>10</w:t>
      </w:r>
      <w:r>
        <w:rPr>
          <w:rFonts w:ascii="Times New Roman" w:eastAsia="Times New Roman"/>
          <w:b/>
          <w:spacing w:val="-1"/>
          <w:sz w:val="18"/>
        </w:rPr>
        <w:t> </w:t>
      </w:r>
      <w:r>
        <w:rPr>
          <w:b/>
          <w:sz w:val="18"/>
        </w:rPr>
        <w:t>分）</w:t>
      </w:r>
    </w:p>
    <w:p>
      <w:pPr>
        <w:pStyle w:val="ListParagraph"/>
        <w:numPr>
          <w:ilvl w:val="0"/>
          <w:numId w:val="15"/>
        </w:numPr>
        <w:tabs>
          <w:tab w:pos="708" w:val="left" w:leader="none"/>
        </w:tabs>
        <w:spacing w:line="242" w:lineRule="auto" w:before="0" w:after="0"/>
        <w:ind w:left="119" w:right="199" w:firstLine="360"/>
        <w:jc w:val="left"/>
        <w:rPr>
          <w:sz w:val="18"/>
        </w:rPr>
      </w:pPr>
      <w:r>
        <w:rPr>
          <w:sz w:val="18"/>
        </w:rPr>
        <w:t>政府经济活动仅仅关系到政府路线、方针、政策的</w:t>
      </w:r>
      <w:r>
        <w:rPr>
          <w:spacing w:val="-8"/>
          <w:sz w:val="18"/>
        </w:rPr>
        <w:t>执行以及政府职能的实现。</w:t>
      </w:r>
      <w:r>
        <w:rPr>
          <w:sz w:val="18"/>
        </w:rPr>
        <w:t>（ ）</w:t>
      </w:r>
    </w:p>
    <w:p>
      <w:pPr>
        <w:pStyle w:val="ListParagraph"/>
        <w:numPr>
          <w:ilvl w:val="0"/>
          <w:numId w:val="15"/>
        </w:numPr>
        <w:tabs>
          <w:tab w:pos="708" w:val="left" w:leader="none"/>
        </w:tabs>
        <w:spacing w:line="242" w:lineRule="auto" w:before="0" w:after="0"/>
        <w:ind w:left="119" w:right="108" w:firstLine="360"/>
        <w:jc w:val="left"/>
        <w:rPr>
          <w:sz w:val="18"/>
        </w:rPr>
      </w:pPr>
      <w:r>
        <w:rPr>
          <w:sz w:val="18"/>
        </w:rPr>
        <w:t>在市场经济条件下，政府经济活动就是为了解决企</w:t>
      </w:r>
      <w:r>
        <w:rPr>
          <w:spacing w:val="-8"/>
          <w:sz w:val="18"/>
        </w:rPr>
        <w:t>业、个人不能或不能有效解决的问题，克服市场缺陷</w:t>
      </w:r>
      <w:r>
        <w:rPr>
          <w:spacing w:val="-118"/>
          <w:sz w:val="18"/>
        </w:rPr>
        <w:t>。</w:t>
      </w:r>
      <w:r>
        <w:rPr>
          <w:sz w:val="18"/>
        </w:rPr>
        <w:t>（ </w:t>
      </w:r>
      <w:r>
        <w:rPr>
          <w:spacing w:val="-17"/>
          <w:sz w:val="18"/>
        </w:rPr>
        <w:t>）</w:t>
      </w:r>
    </w:p>
    <w:p>
      <w:pPr>
        <w:pStyle w:val="ListParagraph"/>
        <w:numPr>
          <w:ilvl w:val="0"/>
          <w:numId w:val="15"/>
        </w:numPr>
        <w:tabs>
          <w:tab w:pos="706" w:val="left" w:leader="none"/>
        </w:tabs>
        <w:spacing w:line="230" w:lineRule="exact" w:before="0" w:after="0"/>
        <w:ind w:left="705" w:right="0" w:hanging="227"/>
        <w:jc w:val="left"/>
        <w:rPr>
          <w:sz w:val="18"/>
        </w:rPr>
      </w:pPr>
      <w:r>
        <w:rPr>
          <w:spacing w:val="-2"/>
          <w:sz w:val="18"/>
        </w:rPr>
        <w:t>公共物品的非排他性，往往会产生</w:t>
      </w:r>
      <w:r>
        <w:rPr>
          <w:rFonts w:ascii="Times New Roman" w:hAnsi="Times New Roman" w:eastAsia="Times New Roman"/>
          <w:sz w:val="18"/>
        </w:rPr>
        <w:t>“</w:t>
      </w:r>
      <w:r>
        <w:rPr>
          <w:sz w:val="18"/>
        </w:rPr>
        <w:t>免费搭车</w:t>
      </w:r>
      <w:r>
        <w:rPr>
          <w:rFonts w:ascii="Times New Roman" w:hAnsi="Times New Roman" w:eastAsia="Times New Roman"/>
          <w:sz w:val="18"/>
        </w:rPr>
        <w:t>”</w:t>
      </w:r>
      <w:r>
        <w:rPr>
          <w:sz w:val="18"/>
        </w:rPr>
        <w:t>现象。</w:t>
      </w:r>
    </w:p>
    <w:p>
      <w:pPr>
        <w:pStyle w:val="BodyText"/>
        <w:ind w:left="119"/>
      </w:pPr>
      <w:r>
        <w:rPr/>
        <w:t>（ ）</w:t>
      </w:r>
    </w:p>
    <w:p>
      <w:pPr>
        <w:pStyle w:val="ListParagraph"/>
        <w:numPr>
          <w:ilvl w:val="0"/>
          <w:numId w:val="15"/>
        </w:numPr>
        <w:tabs>
          <w:tab w:pos="708" w:val="left" w:leader="none"/>
        </w:tabs>
        <w:spacing w:line="244" w:lineRule="auto" w:before="2" w:after="0"/>
        <w:ind w:left="119" w:right="199" w:firstLine="360"/>
        <w:jc w:val="left"/>
        <w:rPr>
          <w:sz w:val="18"/>
        </w:rPr>
      </w:pPr>
      <w:r>
        <w:rPr>
          <w:sz w:val="18"/>
        </w:rPr>
        <w:t>从各国政策实践来看，征收环境保护类税收，是矫</w:t>
      </w:r>
      <w:r>
        <w:rPr>
          <w:spacing w:val="-8"/>
          <w:sz w:val="18"/>
        </w:rPr>
        <w:t>正负外部效应常用的手段。</w:t>
      </w:r>
      <w:r>
        <w:rPr>
          <w:sz w:val="18"/>
        </w:rPr>
        <w:t>（ ）</w:t>
      </w:r>
    </w:p>
    <w:p>
      <w:pPr>
        <w:pStyle w:val="ListParagraph"/>
        <w:numPr>
          <w:ilvl w:val="0"/>
          <w:numId w:val="15"/>
        </w:numPr>
        <w:tabs>
          <w:tab w:pos="708" w:val="left" w:leader="none"/>
        </w:tabs>
        <w:spacing w:line="242" w:lineRule="auto" w:before="0" w:after="0"/>
        <w:ind w:left="119" w:right="199" w:firstLine="360"/>
        <w:jc w:val="left"/>
        <w:rPr>
          <w:sz w:val="18"/>
        </w:rPr>
      </w:pPr>
      <w:r>
        <w:rPr>
          <w:sz w:val="18"/>
        </w:rPr>
        <w:t>在多数裁定原则下，假定选民的偏好是多峰的，则</w:t>
      </w:r>
      <w:r>
        <w:rPr>
          <w:spacing w:val="-5"/>
          <w:sz w:val="18"/>
        </w:rPr>
        <w:t>选择的结果是由中位选民的偏好决定的。</w:t>
      </w:r>
      <w:r>
        <w:rPr>
          <w:sz w:val="18"/>
        </w:rPr>
        <w:t>（ ）</w:t>
      </w:r>
    </w:p>
    <w:p>
      <w:pPr>
        <w:spacing w:after="0" w:line="242" w:lineRule="auto"/>
        <w:jc w:val="left"/>
        <w:rPr>
          <w:sz w:val="18"/>
        </w:rPr>
        <w:sectPr>
          <w:pgSz w:w="5960" w:h="10440"/>
          <w:pgMar w:header="0" w:footer="499" w:top="0" w:bottom="82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98912"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97888"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96864"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95840"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ListParagraph"/>
        <w:numPr>
          <w:ilvl w:val="0"/>
          <w:numId w:val="15"/>
        </w:numPr>
        <w:tabs>
          <w:tab w:pos="715" w:val="left" w:leader="none"/>
        </w:tabs>
        <w:spacing w:line="242" w:lineRule="auto" w:before="83" w:after="0"/>
        <w:ind w:left="119" w:right="197" w:firstLine="360"/>
        <w:jc w:val="both"/>
        <w:rPr>
          <w:sz w:val="18"/>
        </w:rPr>
      </w:pPr>
      <w:r>
        <w:rPr>
          <w:spacing w:val="8"/>
          <w:sz w:val="18"/>
        </w:rPr>
        <w:t>瓦格纳关于政府支出增长的含义是指政府支出在</w:t>
      </w:r>
      <w:r>
        <w:rPr>
          <w:rFonts w:ascii="Times New Roman" w:eastAsia="Times New Roman"/>
          <w:spacing w:val="8"/>
          <w:sz w:val="18"/>
        </w:rPr>
        <w:t>GDP</w:t>
      </w:r>
      <w:r>
        <w:rPr>
          <w:rFonts w:ascii="Times New Roman" w:eastAsia="Times New Roman"/>
          <w:spacing w:val="30"/>
          <w:sz w:val="18"/>
        </w:rPr>
        <w:t> </w:t>
      </w:r>
      <w:r>
        <w:rPr>
          <w:sz w:val="18"/>
        </w:rPr>
        <w:t>中份额的上升，即指的是政府部门政府支出的相对增</w:t>
      </w:r>
      <w:r>
        <w:rPr>
          <w:spacing w:val="-9"/>
          <w:sz w:val="18"/>
        </w:rPr>
        <w:t>长，这一点十分清楚。</w:t>
      </w:r>
      <w:r>
        <w:rPr>
          <w:sz w:val="18"/>
        </w:rPr>
        <w:t>（ ）</w:t>
      </w:r>
    </w:p>
    <w:p>
      <w:pPr>
        <w:pStyle w:val="ListParagraph"/>
        <w:numPr>
          <w:ilvl w:val="0"/>
          <w:numId w:val="15"/>
        </w:numPr>
        <w:tabs>
          <w:tab w:pos="708" w:val="left" w:leader="none"/>
        </w:tabs>
        <w:spacing w:line="242" w:lineRule="auto" w:before="0" w:after="0"/>
        <w:ind w:left="119" w:right="199" w:firstLine="360"/>
        <w:jc w:val="both"/>
        <w:rPr>
          <w:sz w:val="18"/>
        </w:rPr>
      </w:pPr>
      <w:r>
        <w:rPr>
          <w:sz w:val="18"/>
        </w:rPr>
        <w:t>政府投资一般具有公共性，属于公共投资，也就是</w:t>
      </w:r>
      <w:r>
        <w:rPr>
          <w:spacing w:val="-7"/>
          <w:sz w:val="18"/>
        </w:rPr>
        <w:t>说公共投资就等同于政府投资。</w:t>
      </w:r>
      <w:r>
        <w:rPr>
          <w:sz w:val="18"/>
        </w:rPr>
        <w:t>（ ）</w:t>
      </w:r>
    </w:p>
    <w:p>
      <w:pPr>
        <w:pStyle w:val="ListParagraph"/>
        <w:numPr>
          <w:ilvl w:val="0"/>
          <w:numId w:val="15"/>
        </w:numPr>
        <w:tabs>
          <w:tab w:pos="708" w:val="left" w:leader="none"/>
        </w:tabs>
        <w:spacing w:line="242" w:lineRule="auto" w:before="1" w:after="0"/>
        <w:ind w:left="119" w:right="199" w:firstLine="360"/>
        <w:jc w:val="both"/>
        <w:rPr>
          <w:sz w:val="18"/>
        </w:rPr>
      </w:pPr>
      <w:r>
        <w:rPr>
          <w:sz w:val="18"/>
        </w:rPr>
        <w:t>捐赠收入，是指各级政府、事业单位、社会团体接</w:t>
      </w:r>
      <w:r>
        <w:rPr>
          <w:spacing w:val="-11"/>
          <w:sz w:val="18"/>
        </w:rPr>
        <w:t>收国际组织、外国政府以及国内企业、非营利组织和个人捐</w:t>
      </w:r>
      <w:r>
        <w:rPr>
          <w:spacing w:val="-12"/>
          <w:sz w:val="18"/>
        </w:rPr>
        <w:t>赠的资金、物资。</w:t>
      </w:r>
      <w:r>
        <w:rPr>
          <w:sz w:val="18"/>
        </w:rPr>
        <w:t>（ ）</w:t>
      </w:r>
    </w:p>
    <w:p>
      <w:pPr>
        <w:pStyle w:val="ListParagraph"/>
        <w:numPr>
          <w:ilvl w:val="0"/>
          <w:numId w:val="15"/>
        </w:numPr>
        <w:tabs>
          <w:tab w:pos="708" w:val="left" w:leader="none"/>
        </w:tabs>
        <w:spacing w:line="242" w:lineRule="auto" w:before="2" w:after="0"/>
        <w:ind w:left="119" w:right="199" w:firstLine="360"/>
        <w:jc w:val="both"/>
        <w:rPr>
          <w:sz w:val="18"/>
        </w:rPr>
      </w:pPr>
      <w:r>
        <w:rPr>
          <w:sz w:val="18"/>
        </w:rPr>
        <w:t>从价计征税收的计税依据，是课税对象的重量、容</w:t>
      </w:r>
      <w:r>
        <w:rPr>
          <w:spacing w:val="-15"/>
          <w:sz w:val="18"/>
        </w:rPr>
        <w:t>积、数量等。</w:t>
      </w:r>
      <w:r>
        <w:rPr>
          <w:sz w:val="18"/>
        </w:rPr>
        <w:t>（ ）</w:t>
      </w:r>
    </w:p>
    <w:p>
      <w:pPr>
        <w:pStyle w:val="ListParagraph"/>
        <w:numPr>
          <w:ilvl w:val="0"/>
          <w:numId w:val="15"/>
        </w:numPr>
        <w:tabs>
          <w:tab w:pos="708" w:val="left" w:leader="none"/>
        </w:tabs>
        <w:spacing w:line="242" w:lineRule="auto" w:before="0" w:after="0"/>
        <w:ind w:left="119" w:right="199" w:firstLine="360"/>
        <w:jc w:val="both"/>
        <w:rPr>
          <w:sz w:val="18"/>
        </w:rPr>
      </w:pPr>
      <w:r>
        <w:rPr>
          <w:sz w:val="18"/>
        </w:rPr>
        <w:t>有行政规费收入的单位，必须编制年度预算收入计</w:t>
      </w:r>
      <w:r>
        <w:rPr>
          <w:spacing w:val="-6"/>
          <w:sz w:val="18"/>
        </w:rPr>
        <w:t>划，按照预算管理体制上缴财政部门。</w:t>
      </w:r>
      <w:r>
        <w:rPr>
          <w:sz w:val="18"/>
        </w:rPr>
        <w:t>（ ）</w:t>
      </w:r>
    </w:p>
    <w:p>
      <w:pPr>
        <w:pStyle w:val="Heading2"/>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5"/>
        </w:numPr>
        <w:tabs>
          <w:tab w:pos="706" w:val="left" w:leader="none"/>
        </w:tabs>
        <w:spacing w:line="240" w:lineRule="auto" w:before="3" w:after="0"/>
        <w:ind w:left="705" w:right="0" w:hanging="227"/>
        <w:jc w:val="left"/>
        <w:rPr>
          <w:sz w:val="18"/>
        </w:rPr>
      </w:pPr>
      <w:r>
        <w:rPr>
          <w:sz w:val="18"/>
        </w:rPr>
        <w:t>财政政策</w:t>
      </w:r>
    </w:p>
    <w:p>
      <w:pPr>
        <w:pStyle w:val="ListParagraph"/>
        <w:numPr>
          <w:ilvl w:val="0"/>
          <w:numId w:val="15"/>
        </w:numPr>
        <w:tabs>
          <w:tab w:pos="706" w:val="left" w:leader="none"/>
        </w:tabs>
        <w:spacing w:line="240" w:lineRule="auto" w:before="2" w:after="0"/>
        <w:ind w:left="705" w:right="0" w:hanging="227"/>
        <w:jc w:val="left"/>
        <w:rPr>
          <w:sz w:val="18"/>
        </w:rPr>
      </w:pPr>
      <w:r>
        <w:rPr>
          <w:sz w:val="18"/>
        </w:rPr>
        <w:t>税收饶让</w:t>
      </w:r>
    </w:p>
    <w:p>
      <w:pPr>
        <w:pStyle w:val="Heading2"/>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5"/>
        </w:numPr>
        <w:tabs>
          <w:tab w:pos="706" w:val="left" w:leader="none"/>
        </w:tabs>
        <w:spacing w:line="240" w:lineRule="auto" w:before="4" w:after="0"/>
        <w:ind w:left="705" w:right="0" w:hanging="227"/>
        <w:jc w:val="left"/>
        <w:rPr>
          <w:sz w:val="18"/>
        </w:rPr>
      </w:pPr>
      <w:r>
        <w:rPr>
          <w:sz w:val="18"/>
        </w:rPr>
        <w:t>简述资源税的特点。</w:t>
      </w:r>
    </w:p>
    <w:p>
      <w:pPr>
        <w:pStyle w:val="ListParagraph"/>
        <w:numPr>
          <w:ilvl w:val="0"/>
          <w:numId w:val="15"/>
        </w:numPr>
        <w:tabs>
          <w:tab w:pos="706" w:val="left" w:leader="none"/>
        </w:tabs>
        <w:spacing w:line="240" w:lineRule="auto" w:before="3" w:after="0"/>
        <w:ind w:left="705" w:right="0" w:hanging="227"/>
        <w:jc w:val="left"/>
        <w:rPr>
          <w:sz w:val="18"/>
        </w:rPr>
      </w:pPr>
      <w:r>
        <w:rPr>
          <w:sz w:val="18"/>
        </w:rPr>
        <w:t>简述编述部门预算的必要性。</w:t>
      </w:r>
    </w:p>
    <w:p>
      <w:pPr>
        <w:pStyle w:val="Heading2"/>
      </w:pPr>
      <w:r>
        <w:rPr/>
        <w:t>六、论述题（每小题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5"/>
        </w:numPr>
        <w:tabs>
          <w:tab w:pos="706" w:val="left" w:leader="none"/>
        </w:tabs>
        <w:spacing w:line="240" w:lineRule="auto" w:before="4" w:after="0"/>
        <w:ind w:left="705" w:right="0" w:hanging="227"/>
        <w:jc w:val="left"/>
        <w:rPr>
          <w:sz w:val="18"/>
        </w:rPr>
      </w:pPr>
      <w:r>
        <w:rPr>
          <w:sz w:val="18"/>
        </w:rPr>
        <w:t>理论联系实际论述科斯定理的局限性。</w:t>
      </w:r>
    </w:p>
    <w:p>
      <w:pPr>
        <w:pStyle w:val="ListParagraph"/>
        <w:numPr>
          <w:ilvl w:val="0"/>
          <w:numId w:val="15"/>
        </w:numPr>
        <w:tabs>
          <w:tab w:pos="706" w:val="left" w:leader="none"/>
        </w:tabs>
        <w:spacing w:line="240" w:lineRule="auto" w:before="3" w:after="0"/>
        <w:ind w:left="705" w:right="0" w:hanging="227"/>
        <w:jc w:val="left"/>
        <w:rPr>
          <w:sz w:val="18"/>
        </w:rPr>
      </w:pPr>
      <w:r>
        <w:rPr>
          <w:sz w:val="18"/>
        </w:rPr>
        <w:t>理论联系实际论述公共投资的具体作用。</w:t>
      </w:r>
    </w:p>
    <w:p>
      <w:pPr>
        <w:spacing w:after="0" w:line="240" w:lineRule="auto"/>
        <w:jc w:val="left"/>
        <w:rPr>
          <w:sz w:val="18"/>
        </w:rPr>
        <w:sectPr>
          <w:pgSz w:w="5960" w:h="10440"/>
          <w:pgMar w:header="0" w:footer="499" w:top="0" w:bottom="276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94816"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93792"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92768"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91744"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政府经济学》习题二答案" w:id="4"/>
      <w:bookmarkEnd w:id="4"/>
      <w:r>
        <w:rPr/>
      </w:r>
      <w:r>
        <w:rPr/>
        <w:t>《政府经济学》习题二答案</w:t>
      </w:r>
    </w:p>
    <w:p>
      <w:pPr>
        <w:pStyle w:val="Heading2"/>
        <w:spacing w:line="230" w:lineRule="exact" w:before="192"/>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tabs>
          <w:tab w:pos="1275" w:val="left" w:leader="none"/>
          <w:tab w:pos="2168" w:val="left" w:leader="none"/>
          <w:tab w:pos="3054" w:val="left" w:leader="none"/>
          <w:tab w:pos="3939" w:val="left" w:leader="none"/>
        </w:tabs>
        <w:spacing w:line="207" w:lineRule="exact" w:before="0"/>
        <w:rPr>
          <w:rFonts w:ascii="Times New Roman"/>
        </w:rPr>
      </w:pPr>
      <w:r>
        <w:rPr>
          <w:rFonts w:ascii="Times New Roman"/>
        </w:rPr>
        <w:t>1.C</w:t>
        <w:tab/>
        <w:t>2.D</w:t>
        <w:tab/>
        <w:t>3.A</w:t>
        <w:tab/>
        <w:t>4.B</w:t>
        <w:tab/>
        <w:t>5.A</w:t>
      </w:r>
    </w:p>
    <w:p>
      <w:pPr>
        <w:pStyle w:val="BodyText"/>
        <w:tabs>
          <w:tab w:pos="1275" w:val="left" w:leader="none"/>
          <w:tab w:pos="2159" w:val="left" w:leader="none"/>
          <w:tab w:pos="3044" w:val="left" w:leader="none"/>
          <w:tab w:pos="3939" w:val="left" w:leader="none"/>
        </w:tabs>
        <w:spacing w:line="207" w:lineRule="exact" w:before="0"/>
        <w:rPr>
          <w:rFonts w:ascii="Times New Roman"/>
        </w:rPr>
      </w:pPr>
      <w:r>
        <w:rPr>
          <w:rFonts w:ascii="Times New Roman"/>
        </w:rPr>
        <w:t>6.C</w:t>
        <w:tab/>
        <w:t>7.A</w:t>
        <w:tab/>
        <w:t>8.B</w:t>
        <w:tab/>
        <w:t>9.D</w:t>
        <w:tab/>
        <w:t>10.A</w:t>
      </w:r>
    </w:p>
    <w:p>
      <w:pPr>
        <w:pStyle w:val="Heading2"/>
      </w:pPr>
      <w:r>
        <w:rPr/>
        <w:t>二、不定项选择题（每小题 </w:t>
      </w:r>
      <w:r>
        <w:rPr>
          <w:rFonts w:ascii="Times New Roman" w:eastAsia="Times New Roman"/>
        </w:rPr>
        <w:t>2 </w:t>
      </w:r>
      <w:r>
        <w:rPr/>
        <w:t>分，共 </w:t>
      </w:r>
      <w:r>
        <w:rPr>
          <w:rFonts w:ascii="Times New Roman" w:eastAsia="Times New Roman"/>
        </w:rPr>
        <w:t>10 </w:t>
      </w:r>
      <w:r>
        <w:rPr/>
        <w:t>分）</w:t>
      </w:r>
    </w:p>
    <w:p>
      <w:pPr>
        <w:pStyle w:val="BodyText"/>
        <w:rPr>
          <w:rFonts w:ascii="Times New Roman"/>
        </w:rPr>
      </w:pPr>
      <w:r>
        <w:rPr>
          <w:rFonts w:ascii="Times New Roman"/>
        </w:rPr>
        <w:t>11.AB 12.ABCD 13.ABCD 14.ABCD 15.ABD</w:t>
      </w:r>
    </w:p>
    <w:p>
      <w:pPr>
        <w:pStyle w:val="Heading2"/>
        <w:spacing w:line="230" w:lineRule="exact"/>
      </w:pPr>
      <w:r>
        <w:rPr/>
        <w:t>三、判断题（每小题 </w:t>
      </w:r>
      <w:r>
        <w:rPr>
          <w:rFonts w:ascii="Times New Roman" w:eastAsia="Times New Roman"/>
        </w:rPr>
        <w:t>1 </w:t>
      </w:r>
      <w:r>
        <w:rPr/>
        <w:t>分，共 </w:t>
      </w:r>
      <w:r>
        <w:rPr>
          <w:rFonts w:ascii="Times New Roman" w:eastAsia="Times New Roman"/>
        </w:rPr>
        <w:t>10 </w:t>
      </w:r>
      <w:r>
        <w:rPr/>
        <w:t>分）</w:t>
      </w:r>
    </w:p>
    <w:p>
      <w:pPr>
        <w:pStyle w:val="BodyText"/>
        <w:tabs>
          <w:tab w:pos="1256" w:val="left" w:leader="none"/>
          <w:tab w:pos="2120" w:val="left" w:leader="none"/>
          <w:tab w:pos="2984" w:val="left" w:leader="none"/>
          <w:tab w:pos="3937" w:val="left" w:leader="none"/>
        </w:tabs>
        <w:spacing w:line="207" w:lineRule="exact" w:before="0"/>
        <w:rPr>
          <w:rFonts w:ascii="Times New Roman" w:hAnsi="Times New Roman"/>
        </w:rPr>
      </w:pPr>
      <w:r>
        <w:rPr>
          <w:rFonts w:ascii="Times New Roman" w:hAnsi="Times New Roman"/>
        </w:rPr>
        <w:t>16.×</w:t>
        <w:tab/>
        <w:t>17.√</w:t>
        <w:tab/>
        <w:t>18.√</w:t>
        <w:tab/>
        <w:t>19.√</w:t>
        <w:tab/>
        <w:t>20.×</w:t>
      </w:r>
    </w:p>
    <w:p>
      <w:pPr>
        <w:pStyle w:val="BodyText"/>
        <w:tabs>
          <w:tab w:pos="1256" w:val="left" w:leader="none"/>
          <w:tab w:pos="2123" w:val="left" w:leader="none"/>
          <w:tab w:pos="2984" w:val="left" w:leader="none"/>
          <w:tab w:pos="3942" w:val="left" w:leader="none"/>
        </w:tabs>
        <w:spacing w:line="207" w:lineRule="exact" w:before="0"/>
        <w:rPr>
          <w:rFonts w:ascii="Times New Roman" w:hAnsi="Times New Roman"/>
        </w:rPr>
      </w:pPr>
      <w:r>
        <w:rPr>
          <w:rFonts w:ascii="Times New Roman" w:hAnsi="Times New Roman"/>
        </w:rPr>
        <w:t>21.×</w:t>
        <w:tab/>
        <w:t>22.×</w:t>
        <w:tab/>
        <w:t>23.√</w:t>
        <w:tab/>
        <w:t>24.×</w:t>
        <w:tab/>
        <w:t>25.√</w:t>
      </w:r>
    </w:p>
    <w:p>
      <w:pPr>
        <w:pStyle w:val="Heading2"/>
        <w:spacing w:before="1"/>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6"/>
        </w:numPr>
        <w:tabs>
          <w:tab w:pos="706" w:val="left" w:leader="none"/>
        </w:tabs>
        <w:spacing w:line="240" w:lineRule="auto" w:before="5" w:after="0"/>
        <w:ind w:left="705" w:right="0" w:hanging="227"/>
        <w:jc w:val="left"/>
        <w:rPr>
          <w:sz w:val="18"/>
        </w:rPr>
      </w:pPr>
      <w:r>
        <w:rPr>
          <w:sz w:val="18"/>
        </w:rPr>
        <w:t>财政政策</w:t>
      </w:r>
    </w:p>
    <w:p>
      <w:pPr>
        <w:pStyle w:val="BodyText"/>
        <w:spacing w:line="242" w:lineRule="auto"/>
        <w:ind w:left="119" w:right="199" w:firstLine="360"/>
        <w:jc w:val="both"/>
      </w:pPr>
      <w:r>
        <w:rPr/>
        <w:t>参考答案：财政政策是指政府根据客观经济规律的要</w:t>
      </w:r>
      <w:r>
        <w:rPr>
          <w:spacing w:val="-10"/>
        </w:rPr>
        <w:t>求，为达到一定的目标而对财政收支规模、结构等采取的各</w:t>
      </w:r>
      <w:r>
        <w:rPr/>
        <w:t>项措施和手段。</w:t>
      </w:r>
    </w:p>
    <w:p>
      <w:pPr>
        <w:pStyle w:val="ListParagraph"/>
        <w:numPr>
          <w:ilvl w:val="0"/>
          <w:numId w:val="16"/>
        </w:numPr>
        <w:tabs>
          <w:tab w:pos="706" w:val="left" w:leader="none"/>
        </w:tabs>
        <w:spacing w:line="240" w:lineRule="auto" w:before="2" w:after="0"/>
        <w:ind w:left="705" w:right="0" w:hanging="227"/>
        <w:jc w:val="left"/>
        <w:rPr>
          <w:sz w:val="18"/>
        </w:rPr>
      </w:pPr>
      <w:r>
        <w:rPr>
          <w:sz w:val="18"/>
        </w:rPr>
        <w:t>税收饶让</w:t>
      </w:r>
    </w:p>
    <w:p>
      <w:pPr>
        <w:pStyle w:val="BodyText"/>
        <w:spacing w:line="242" w:lineRule="auto"/>
        <w:ind w:left="119" w:right="199" w:firstLine="360"/>
        <w:jc w:val="both"/>
      </w:pPr>
      <w:r>
        <w:rPr>
          <w:spacing w:val="-11"/>
        </w:rPr>
        <w:t>参考答案：税收饶让是指一个国家对本国纳税人在国外</w:t>
      </w:r>
      <w:r>
        <w:rPr>
          <w:spacing w:val="-7"/>
        </w:rPr>
        <w:t>得到减除的那一部分所得税，同样给予抵免待遇，不再按本</w:t>
      </w:r>
      <w:r>
        <w:rPr/>
        <w:t>国规定的税率补征。</w:t>
      </w:r>
    </w:p>
    <w:p>
      <w:pPr>
        <w:pStyle w:val="Heading2"/>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6"/>
        </w:numPr>
        <w:tabs>
          <w:tab w:pos="706" w:val="left" w:leader="none"/>
        </w:tabs>
        <w:spacing w:line="240" w:lineRule="auto" w:before="3" w:after="0"/>
        <w:ind w:left="705" w:right="0" w:hanging="227"/>
        <w:jc w:val="left"/>
        <w:rPr>
          <w:sz w:val="18"/>
        </w:rPr>
      </w:pPr>
      <w:r>
        <w:rPr>
          <w:sz w:val="18"/>
        </w:rPr>
        <w:t>简述资源税的特点。</w:t>
      </w:r>
    </w:p>
    <w:p>
      <w:pPr>
        <w:pStyle w:val="BodyText"/>
      </w:pPr>
      <w:r>
        <w:rPr/>
        <w:t>参考答案：资源税的特点有：</w:t>
      </w:r>
    </w:p>
    <w:p>
      <w:pPr>
        <w:pStyle w:val="ListParagraph"/>
        <w:numPr>
          <w:ilvl w:val="0"/>
          <w:numId w:val="17"/>
        </w:numPr>
        <w:tabs>
          <w:tab w:pos="932" w:val="left" w:leader="none"/>
        </w:tabs>
        <w:spacing w:line="240" w:lineRule="auto" w:before="4" w:after="0"/>
        <w:ind w:left="931" w:right="0" w:hanging="453"/>
        <w:jc w:val="left"/>
        <w:rPr>
          <w:sz w:val="18"/>
        </w:rPr>
      </w:pPr>
      <w:r>
        <w:rPr>
          <w:spacing w:val="-12"/>
          <w:sz w:val="18"/>
        </w:rPr>
        <w:t>对特定资源征收。</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pacing w:val="-7"/>
          <w:sz w:val="18"/>
        </w:rPr>
        <w:t>调解级差收入，体现社会公平。</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2" w:lineRule="auto" w:before="3" w:after="0"/>
        <w:ind w:left="119" w:right="196" w:firstLine="360"/>
        <w:jc w:val="left"/>
        <w:rPr>
          <w:sz w:val="18"/>
        </w:rPr>
      </w:pPr>
      <w:r>
        <w:rPr>
          <w:spacing w:val="-1"/>
          <w:sz w:val="18"/>
        </w:rPr>
        <w:t>调节资源收益，节约利用自然资源，实现国家经</w:t>
      </w:r>
      <w:r>
        <w:rPr>
          <w:spacing w:val="-10"/>
          <w:sz w:val="18"/>
        </w:rPr>
        <w:t>济社会可持续发展。</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16"/>
        </w:numPr>
        <w:tabs>
          <w:tab w:pos="706" w:val="left" w:leader="none"/>
        </w:tabs>
        <w:spacing w:line="242" w:lineRule="auto" w:before="2" w:after="0"/>
        <w:ind w:left="479" w:right="1867" w:firstLine="0"/>
        <w:jc w:val="left"/>
        <w:rPr>
          <w:sz w:val="18"/>
        </w:rPr>
      </w:pPr>
      <w:r>
        <w:rPr>
          <w:spacing w:val="-2"/>
          <w:sz w:val="18"/>
        </w:rPr>
        <w:t>简述编制部门预算的必要性。</w:t>
      </w:r>
      <w:r>
        <w:rPr>
          <w:sz w:val="18"/>
        </w:rPr>
        <w:t>参考答案：</w:t>
      </w:r>
    </w:p>
    <w:p>
      <w:pPr>
        <w:pStyle w:val="ListParagraph"/>
        <w:numPr>
          <w:ilvl w:val="0"/>
          <w:numId w:val="18"/>
        </w:numPr>
        <w:tabs>
          <w:tab w:pos="932" w:val="left" w:leader="none"/>
        </w:tabs>
        <w:spacing w:line="230" w:lineRule="exact" w:before="0" w:after="0"/>
        <w:ind w:left="931" w:right="0" w:hanging="453"/>
        <w:jc w:val="left"/>
        <w:rPr>
          <w:sz w:val="18"/>
        </w:rPr>
      </w:pPr>
      <w:r>
        <w:rPr>
          <w:spacing w:val="-7"/>
          <w:sz w:val="18"/>
        </w:rPr>
        <w:t>有利于对财政预算的审查和监督。</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4" w:lineRule="auto" w:before="2" w:after="0"/>
        <w:ind w:left="119" w:right="196" w:firstLine="360"/>
        <w:jc w:val="left"/>
        <w:rPr>
          <w:sz w:val="18"/>
        </w:rPr>
      </w:pPr>
      <w:r>
        <w:rPr>
          <w:spacing w:val="-1"/>
          <w:sz w:val="18"/>
        </w:rPr>
        <w:t>有利于预算编制的公开、透明，提高了财政资金</w:t>
      </w:r>
      <w:r>
        <w:rPr>
          <w:spacing w:val="-18"/>
          <w:sz w:val="18"/>
        </w:rPr>
        <w:t>使用效益。</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28" w:lineRule="exact" w:before="0" w:after="0"/>
        <w:ind w:left="931" w:right="0" w:hanging="453"/>
        <w:jc w:val="left"/>
        <w:rPr>
          <w:sz w:val="18"/>
        </w:rPr>
      </w:pPr>
      <w:r>
        <w:rPr>
          <w:spacing w:val="-7"/>
          <w:sz w:val="18"/>
        </w:rPr>
        <w:t>提高了预算编制方法的科学性。</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4" w:lineRule="auto" w:before="2" w:after="0"/>
        <w:ind w:left="479" w:right="516" w:firstLine="0"/>
        <w:jc w:val="left"/>
        <w:rPr>
          <w:b/>
          <w:sz w:val="18"/>
        </w:rPr>
      </w:pPr>
      <w:r>
        <w:rPr>
          <w:spacing w:val="-6"/>
          <w:sz w:val="18"/>
        </w:rPr>
        <w:t>部门预算是完整的功能预算的基础。</w:t>
      </w:r>
      <w:r>
        <w:rPr>
          <w:sz w:val="18"/>
        </w:rPr>
        <w:t>（</w:t>
      </w:r>
      <w:r>
        <w:rPr>
          <w:rFonts w:ascii="Times New Roman" w:eastAsia="Times New Roman"/>
          <w:sz w:val="18"/>
        </w:rPr>
        <w:t>3</w:t>
      </w:r>
      <w:r>
        <w:rPr>
          <w:rFonts w:ascii="Times New Roman" w:eastAsia="Times New Roman"/>
          <w:spacing w:val="1"/>
          <w:sz w:val="18"/>
        </w:rPr>
        <w:t> </w:t>
      </w:r>
      <w:r>
        <w:rPr>
          <w:sz w:val="18"/>
        </w:rPr>
        <w:t>分</w:t>
      </w:r>
      <w:r>
        <w:rPr>
          <w:spacing w:val="-16"/>
          <w:sz w:val="18"/>
        </w:rPr>
        <w:t>） </w:t>
      </w:r>
      <w:r>
        <w:rPr>
          <w:b/>
          <w:sz w:val="18"/>
        </w:rPr>
        <w:t>六、论述题（</w:t>
      </w:r>
      <w:r>
        <w:rPr>
          <w:b/>
          <w:spacing w:val="-11"/>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16"/>
        </w:numPr>
        <w:tabs>
          <w:tab w:pos="706" w:val="left" w:leader="none"/>
        </w:tabs>
        <w:spacing w:line="242" w:lineRule="auto" w:before="0" w:after="0"/>
        <w:ind w:left="479" w:right="1012" w:firstLine="0"/>
        <w:jc w:val="left"/>
        <w:rPr>
          <w:sz w:val="18"/>
        </w:rPr>
      </w:pPr>
      <w:r>
        <w:rPr>
          <w:sz w:val="18"/>
        </w:rPr>
        <w:t>理论联系实际论述科斯定理的局限性。</w:t>
      </w:r>
      <w:r>
        <w:rPr>
          <w:spacing w:val="-1"/>
          <w:sz w:val="18"/>
        </w:rPr>
        <w:t>答题要点：科斯定理的局限性主要表现为：</w:t>
      </w:r>
    </w:p>
    <w:p>
      <w:pPr>
        <w:pStyle w:val="ListParagraph"/>
        <w:numPr>
          <w:ilvl w:val="0"/>
          <w:numId w:val="19"/>
        </w:numPr>
        <w:tabs>
          <w:tab w:pos="932" w:val="left" w:leader="none"/>
        </w:tabs>
        <w:spacing w:line="230" w:lineRule="exact" w:before="0" w:after="0"/>
        <w:ind w:left="931" w:right="0" w:hanging="453"/>
        <w:jc w:val="left"/>
        <w:rPr>
          <w:sz w:val="18"/>
        </w:rPr>
      </w:pPr>
      <w:r>
        <w:rPr>
          <w:sz w:val="18"/>
        </w:rPr>
        <w:t>在产权界定方面，有些资源产权的界定有困难，</w:t>
      </w:r>
    </w:p>
    <w:p>
      <w:pPr>
        <w:spacing w:after="0" w:line="230" w:lineRule="exact"/>
        <w:jc w:val="left"/>
        <w:rPr>
          <w:sz w:val="18"/>
        </w:rPr>
        <w:sectPr>
          <w:pgSz w:w="5960" w:h="10440"/>
          <w:pgMar w:header="0" w:footer="499" w:top="0" w:bottom="82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1699200"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89696"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88672"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87648"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BodyText"/>
        <w:spacing w:before="83"/>
        <w:ind w:left="119"/>
        <w:jc w:val="both"/>
      </w:pPr>
      <w:r>
        <w:rPr/>
        <w:t>甚至是不可能的。（</w:t>
      </w:r>
      <w:r>
        <w:rPr>
          <w:rFonts w:ascii="Times New Roman" w:eastAsia="Times New Roman"/>
        </w:rPr>
        <w:t>10 </w:t>
      </w:r>
      <w:r>
        <w:rPr/>
        <w:t>分）</w:t>
      </w:r>
    </w:p>
    <w:p>
      <w:pPr>
        <w:pStyle w:val="ListParagraph"/>
        <w:numPr>
          <w:ilvl w:val="0"/>
          <w:numId w:val="19"/>
        </w:numPr>
        <w:tabs>
          <w:tab w:pos="932" w:val="left" w:leader="none"/>
        </w:tabs>
        <w:spacing w:line="242" w:lineRule="auto" w:before="2" w:after="0"/>
        <w:ind w:left="119" w:right="196" w:firstLine="360"/>
        <w:jc w:val="both"/>
        <w:rPr>
          <w:sz w:val="18"/>
        </w:rPr>
      </w:pPr>
      <w:r>
        <w:rPr>
          <w:spacing w:val="-1"/>
          <w:sz w:val="18"/>
        </w:rPr>
        <w:t>交易费用为零的假设，只有在参与当事人数量很</w:t>
      </w:r>
      <w:r>
        <w:rPr>
          <w:spacing w:val="-4"/>
          <w:sz w:val="18"/>
        </w:rPr>
        <w:t>少，交易信息高度透明等情况下，交易成本趋近于零。</w:t>
      </w:r>
      <w:r>
        <w:rPr>
          <w:sz w:val="18"/>
        </w:rPr>
        <w:t>（</w:t>
      </w:r>
      <w:r>
        <w:rPr>
          <w:rFonts w:ascii="Times New Roman" w:eastAsia="Times New Roman"/>
          <w:sz w:val="18"/>
        </w:rPr>
        <w:t>10 </w:t>
      </w:r>
      <w:r>
        <w:rPr>
          <w:sz w:val="18"/>
        </w:rPr>
        <w:t>分）</w:t>
      </w:r>
    </w:p>
    <w:p>
      <w:pPr>
        <w:pStyle w:val="BodyText"/>
        <w:spacing w:line="230" w:lineRule="exact" w:before="0"/>
        <w:jc w:val="both"/>
      </w:pPr>
      <w:r>
        <w:rPr/>
        <w:t>以上 </w:t>
      </w:r>
      <w:r>
        <w:rPr>
          <w:rFonts w:ascii="Times New Roman" w:eastAsia="Times New Roman"/>
        </w:rPr>
        <w:t>2 </w:t>
      </w:r>
      <w:r>
        <w:rPr/>
        <w:t>个要点，必须每个要点都结合自身理解展开说明</w:t>
      </w:r>
    </w:p>
    <w:p>
      <w:pPr>
        <w:pStyle w:val="BodyText"/>
        <w:spacing w:before="4"/>
        <w:ind w:left="119"/>
        <w:jc w:val="both"/>
      </w:pPr>
      <w:r>
        <w:rPr/>
        <w:t>或论述，否则每个要点扣 </w:t>
      </w:r>
      <w:r>
        <w:rPr>
          <w:rFonts w:ascii="Times New Roman" w:eastAsia="Times New Roman"/>
        </w:rPr>
        <w:t>3 </w:t>
      </w:r>
      <w:r>
        <w:rPr/>
        <w:t>分。</w:t>
      </w:r>
    </w:p>
    <w:p>
      <w:pPr>
        <w:pStyle w:val="ListParagraph"/>
        <w:numPr>
          <w:ilvl w:val="0"/>
          <w:numId w:val="16"/>
        </w:numPr>
        <w:tabs>
          <w:tab w:pos="706" w:val="left" w:leader="none"/>
        </w:tabs>
        <w:spacing w:line="240" w:lineRule="auto" w:before="3" w:after="0"/>
        <w:ind w:left="705" w:right="0" w:hanging="227"/>
        <w:jc w:val="left"/>
        <w:rPr>
          <w:sz w:val="18"/>
        </w:rPr>
      </w:pPr>
      <w:r>
        <w:rPr>
          <w:sz w:val="18"/>
        </w:rPr>
        <w:t>理论联系实际论述公共投资的具体作用。</w:t>
      </w:r>
    </w:p>
    <w:p>
      <w:pPr>
        <w:pStyle w:val="BodyText"/>
        <w:spacing w:before="4"/>
      </w:pPr>
      <w:r>
        <w:rPr/>
        <w:t>答题要点：公共投资的具体作用表现在以下方面：</w:t>
      </w:r>
    </w:p>
    <w:p>
      <w:pPr>
        <w:pStyle w:val="ListParagraph"/>
        <w:numPr>
          <w:ilvl w:val="0"/>
          <w:numId w:val="20"/>
        </w:numPr>
        <w:tabs>
          <w:tab w:pos="932" w:val="left" w:leader="none"/>
        </w:tabs>
        <w:spacing w:line="242" w:lineRule="auto" w:before="2" w:after="0"/>
        <w:ind w:left="119" w:right="196" w:firstLine="360"/>
        <w:jc w:val="left"/>
        <w:rPr>
          <w:sz w:val="18"/>
        </w:rPr>
      </w:pPr>
      <w:r>
        <w:rPr>
          <w:spacing w:val="-1"/>
          <w:sz w:val="18"/>
        </w:rPr>
        <w:t>公共投资是政府克服市场失灵，为社会提供公共</w:t>
      </w:r>
      <w:r>
        <w:rPr>
          <w:spacing w:val="-9"/>
          <w:sz w:val="18"/>
        </w:rPr>
        <w:t>物品与服务的重要途径。</w:t>
      </w:r>
      <w:r>
        <w:rPr>
          <w:sz w:val="18"/>
        </w:rPr>
        <w:t>（</w:t>
      </w:r>
      <w:r>
        <w:rPr>
          <w:rFonts w:ascii="Times New Roman" w:eastAsia="Times New Roman"/>
          <w:sz w:val="18"/>
        </w:rPr>
        <w:t>7</w:t>
      </w:r>
      <w:r>
        <w:rPr>
          <w:rFonts w:ascii="Times New Roman" w:eastAsia="Times New Roman"/>
          <w:spacing w:val="-1"/>
          <w:sz w:val="18"/>
        </w:rPr>
        <w:t> </w:t>
      </w:r>
      <w:r>
        <w:rPr>
          <w:sz w:val="18"/>
        </w:rPr>
        <w:t>分）</w:t>
      </w:r>
    </w:p>
    <w:p>
      <w:pPr>
        <w:pStyle w:val="ListParagraph"/>
        <w:numPr>
          <w:ilvl w:val="0"/>
          <w:numId w:val="20"/>
        </w:numPr>
        <w:tabs>
          <w:tab w:pos="932" w:val="left" w:leader="none"/>
        </w:tabs>
        <w:spacing w:line="242" w:lineRule="auto" w:before="0" w:after="0"/>
        <w:ind w:left="119" w:right="196" w:firstLine="360"/>
        <w:jc w:val="left"/>
        <w:rPr>
          <w:sz w:val="18"/>
        </w:rPr>
      </w:pPr>
      <w:r>
        <w:rPr>
          <w:spacing w:val="-1"/>
          <w:sz w:val="18"/>
        </w:rPr>
        <w:t>公共投资是政府调节国民经济运行，实施宏观经</w:t>
      </w:r>
      <w:r>
        <w:rPr>
          <w:spacing w:val="-9"/>
          <w:sz w:val="18"/>
        </w:rPr>
        <w:t>济管理的重要政策工具。</w:t>
      </w:r>
      <w:r>
        <w:rPr>
          <w:sz w:val="18"/>
        </w:rPr>
        <w:t>（</w:t>
      </w:r>
      <w:r>
        <w:rPr>
          <w:rFonts w:ascii="Times New Roman" w:eastAsia="Times New Roman"/>
          <w:sz w:val="18"/>
        </w:rPr>
        <w:t>7</w:t>
      </w:r>
      <w:r>
        <w:rPr>
          <w:rFonts w:ascii="Times New Roman" w:eastAsia="Times New Roman"/>
          <w:spacing w:val="-1"/>
          <w:sz w:val="18"/>
        </w:rPr>
        <w:t> </w:t>
      </w:r>
      <w:r>
        <w:rPr>
          <w:sz w:val="18"/>
        </w:rPr>
        <w:t>分）</w:t>
      </w:r>
    </w:p>
    <w:p>
      <w:pPr>
        <w:pStyle w:val="ListParagraph"/>
        <w:numPr>
          <w:ilvl w:val="0"/>
          <w:numId w:val="20"/>
        </w:numPr>
        <w:tabs>
          <w:tab w:pos="932" w:val="left" w:leader="none"/>
        </w:tabs>
        <w:spacing w:line="242" w:lineRule="auto" w:before="2" w:after="0"/>
        <w:ind w:left="479" w:right="108" w:firstLine="0"/>
        <w:jc w:val="left"/>
        <w:rPr>
          <w:sz w:val="18"/>
        </w:rPr>
      </w:pPr>
      <w:r>
        <w:rPr>
          <w:sz w:val="18"/>
        </w:rPr>
        <w:t>公共投资是促进经济增长的重要条件之一</w:t>
      </w:r>
      <w:r>
        <w:rPr>
          <w:spacing w:val="-154"/>
          <w:sz w:val="18"/>
        </w:rPr>
        <w:t>。</w:t>
      </w:r>
      <w:r>
        <w:rPr>
          <w:sz w:val="18"/>
        </w:rPr>
        <w:t>（</w:t>
      </w:r>
      <w:r>
        <w:rPr>
          <w:rFonts w:ascii="Times New Roman" w:eastAsia="Times New Roman"/>
          <w:sz w:val="18"/>
        </w:rPr>
        <w:t>6</w:t>
      </w:r>
      <w:r>
        <w:rPr>
          <w:rFonts w:ascii="Times New Roman" w:eastAsia="Times New Roman"/>
          <w:spacing w:val="-1"/>
          <w:sz w:val="18"/>
        </w:rPr>
        <w:t> </w:t>
      </w:r>
      <w:r>
        <w:rPr>
          <w:sz w:val="18"/>
        </w:rPr>
        <w:t>分</w:t>
      </w:r>
      <w:r>
        <w:rPr>
          <w:spacing w:val="-16"/>
          <w:sz w:val="18"/>
        </w:rPr>
        <w:t>）</w:t>
      </w:r>
      <w:r>
        <w:rPr>
          <w:spacing w:val="-15"/>
          <w:sz w:val="18"/>
        </w:rPr>
        <w:t>以上 </w:t>
      </w:r>
      <w:r>
        <w:rPr>
          <w:rFonts w:ascii="Times New Roman" w:eastAsia="Times New Roman"/>
          <w:sz w:val="18"/>
        </w:rPr>
        <w:t>3</w:t>
      </w:r>
      <w:r>
        <w:rPr>
          <w:rFonts w:ascii="Times New Roman" w:eastAsia="Times New Roman"/>
          <w:spacing w:val="-1"/>
          <w:sz w:val="18"/>
        </w:rPr>
        <w:t> </w:t>
      </w:r>
      <w:r>
        <w:rPr>
          <w:spacing w:val="-10"/>
          <w:sz w:val="18"/>
        </w:rPr>
        <w:t>个要点，必须每个要点都结合自身理解展开说明</w:t>
      </w:r>
    </w:p>
    <w:p>
      <w:pPr>
        <w:pStyle w:val="BodyText"/>
        <w:spacing w:line="230" w:lineRule="exact" w:before="0"/>
        <w:ind w:left="119"/>
      </w:pPr>
      <w:r>
        <w:rPr/>
        <w:t>或论述，否则每个要点扣 </w:t>
      </w:r>
      <w:r>
        <w:rPr>
          <w:rFonts w:ascii="Times New Roman" w:eastAsia="Times New Roman"/>
        </w:rPr>
        <w:t>2 </w:t>
      </w:r>
      <w:r>
        <w:rPr/>
        <w:t>分。</w:t>
      </w:r>
    </w:p>
    <w:p>
      <w:pPr>
        <w:spacing w:after="0" w:line="230" w:lineRule="exact"/>
        <w:sectPr>
          <w:pgSz w:w="5960" w:h="10440"/>
          <w:pgMar w:header="0" w:footer="499" w:top="0" w:bottom="276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86624"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85600"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84576"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83552"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ind w:left="1117"/>
      </w:pPr>
      <w:bookmarkStart w:name="《政府经济学》习题三" w:id="5"/>
      <w:bookmarkEnd w:id="5"/>
      <w:r>
        <w:rPr/>
      </w:r>
      <w:r>
        <w:rPr/>
        <w:t>《政府经济学》习题三</w:t>
      </w:r>
    </w:p>
    <w:p>
      <w:pPr>
        <w:pStyle w:val="Heading2"/>
        <w:spacing w:before="192"/>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pPr>
      <w:r>
        <w:rPr>
          <w:rFonts w:ascii="Times New Roman" w:eastAsia="Times New Roman"/>
        </w:rPr>
        <w:t>1.</w:t>
      </w:r>
      <w:r>
        <w:rPr/>
        <w:t>政府经济的依据主要是（ </w:t>
      </w:r>
      <w:r>
        <w:rPr>
          <w:spacing w:val="-92"/>
        </w:rPr>
        <w:t>）</w:t>
      </w:r>
      <w:r>
        <w:rPr/>
        <w:t>。</w:t>
      </w:r>
    </w:p>
    <w:p>
      <w:pPr>
        <w:pStyle w:val="BodyText"/>
        <w:tabs>
          <w:tab w:pos="2264" w:val="left" w:leader="none"/>
        </w:tabs>
        <w:spacing w:line="242" w:lineRule="auto"/>
        <w:ind w:right="1392"/>
      </w:pPr>
      <w:r>
        <w:rPr>
          <w:rFonts w:ascii="Times New Roman" w:eastAsia="Times New Roman"/>
        </w:rPr>
        <w:t>A.</w:t>
      </w:r>
      <w:r>
        <w:rPr/>
        <w:t>私人财产所有权</w:t>
        <w:tab/>
      </w:r>
      <w:r>
        <w:rPr>
          <w:rFonts w:ascii="Times New Roman" w:eastAsia="Times New Roman"/>
        </w:rPr>
        <w:t>B.</w:t>
      </w:r>
      <w:r>
        <w:rPr/>
        <w:t>社会公共权</w:t>
      </w:r>
      <w:r>
        <w:rPr>
          <w:spacing w:val="-16"/>
        </w:rPr>
        <w:t>力</w:t>
      </w:r>
      <w:r>
        <w:rPr>
          <w:rFonts w:ascii="Times New Roman" w:eastAsia="Times New Roman"/>
        </w:rPr>
        <w:t>C.</w:t>
      </w:r>
      <w:r>
        <w:rPr/>
        <w:t>道德劝说</w:t>
        <w:tab/>
      </w:r>
      <w:r>
        <w:rPr>
          <w:rFonts w:ascii="Times New Roman" w:eastAsia="Times New Roman"/>
        </w:rPr>
        <w:t>D.</w:t>
      </w:r>
      <w:r>
        <w:rPr/>
        <w:t>法律制度</w:t>
      </w:r>
    </w:p>
    <w:p>
      <w:pPr>
        <w:pStyle w:val="BodyText"/>
        <w:spacing w:line="242" w:lineRule="auto" w:before="0"/>
        <w:ind w:left="119" w:right="199" w:firstLine="360"/>
        <w:jc w:val="both"/>
      </w:pPr>
      <w:r>
        <w:rPr>
          <w:rFonts w:ascii="Times New Roman" w:eastAsia="Times New Roman"/>
          <w:spacing w:val="-5"/>
        </w:rPr>
        <w:t>2.</w:t>
      </w:r>
      <w:r>
        <w:rPr>
          <w:spacing w:val="-5"/>
        </w:rPr>
        <w:t>（ </w:t>
      </w:r>
      <w:r>
        <w:rPr>
          <w:spacing w:val="-15"/>
        </w:rPr>
        <w:t>）</w:t>
      </w:r>
      <w:r>
        <w:rPr>
          <w:spacing w:val="-2"/>
        </w:rPr>
        <w:t>是指在市场上存在几个生产厂家，这些企业可</w:t>
      </w:r>
      <w:r>
        <w:rPr>
          <w:spacing w:val="-6"/>
        </w:rPr>
        <w:t>以控制某一领域的商品和劳务供给价格，但它们之间还存在</w:t>
      </w:r>
      <w:r>
        <w:rPr/>
        <w:t>一定程度的竞争。</w:t>
      </w:r>
    </w:p>
    <w:p>
      <w:pPr>
        <w:pStyle w:val="BodyText"/>
        <w:tabs>
          <w:tab w:pos="2274" w:val="left" w:leader="none"/>
        </w:tabs>
        <w:jc w:val="both"/>
      </w:pPr>
      <w:r>
        <w:rPr>
          <w:rFonts w:ascii="Times New Roman" w:eastAsia="Times New Roman"/>
        </w:rPr>
        <w:t>A.</w:t>
      </w:r>
      <w:r>
        <w:rPr/>
        <w:t>垄断竞争</w:t>
        <w:tab/>
      </w:r>
      <w:r>
        <w:rPr>
          <w:rFonts w:ascii="Times New Roman" w:eastAsia="Times New Roman"/>
          <w:spacing w:val="-1"/>
        </w:rPr>
        <w:t>B.</w:t>
      </w:r>
      <w:r>
        <w:rPr/>
        <w:t>自由竞争</w:t>
      </w:r>
    </w:p>
    <w:p>
      <w:pPr>
        <w:pStyle w:val="BodyText"/>
        <w:tabs>
          <w:tab w:pos="2264" w:val="left" w:leader="none"/>
        </w:tabs>
        <w:jc w:val="both"/>
      </w:pPr>
      <w:r>
        <w:rPr>
          <w:rFonts w:ascii="Times New Roman" w:eastAsia="Times New Roman"/>
        </w:rPr>
        <w:t>C.</w:t>
      </w:r>
      <w:r>
        <w:rPr/>
        <w:t>寡头垄断</w:t>
        <w:tab/>
      </w:r>
      <w:r>
        <w:rPr>
          <w:rFonts w:ascii="Times New Roman" w:eastAsia="Times New Roman"/>
          <w:spacing w:val="-1"/>
        </w:rPr>
        <w:t>D.</w:t>
      </w:r>
      <w:r>
        <w:rPr/>
        <w:t>完全垄断</w:t>
      </w:r>
    </w:p>
    <w:p>
      <w:pPr>
        <w:pStyle w:val="ListParagraph"/>
        <w:numPr>
          <w:ilvl w:val="0"/>
          <w:numId w:val="21"/>
        </w:numPr>
        <w:tabs>
          <w:tab w:pos="617" w:val="left" w:leader="none"/>
        </w:tabs>
        <w:spacing w:line="242" w:lineRule="auto" w:before="5" w:after="0"/>
        <w:ind w:left="119" w:right="199" w:firstLine="360"/>
        <w:jc w:val="both"/>
        <w:rPr>
          <w:sz w:val="18"/>
        </w:rPr>
      </w:pPr>
      <w:r>
        <w:rPr>
          <w:spacing w:val="-3"/>
          <w:sz w:val="18"/>
        </w:rPr>
        <w:t>按照公共物品的</w:t>
      </w:r>
      <w:r>
        <w:rPr>
          <w:sz w:val="18"/>
        </w:rPr>
        <w:t>（ </w:t>
      </w:r>
      <w:r>
        <w:rPr>
          <w:spacing w:val="-15"/>
          <w:sz w:val="18"/>
        </w:rPr>
        <w:t>）</w:t>
      </w:r>
      <w:r>
        <w:rPr>
          <w:spacing w:val="-5"/>
          <w:sz w:val="18"/>
        </w:rPr>
        <w:t>分类，公共物品可分为地方性</w:t>
      </w:r>
      <w:r>
        <w:rPr>
          <w:sz w:val="18"/>
        </w:rPr>
        <w:t>公共物品、全国性公共物品以及全球性公共物品。</w:t>
      </w:r>
    </w:p>
    <w:p>
      <w:pPr>
        <w:pStyle w:val="BodyText"/>
        <w:tabs>
          <w:tab w:pos="2274" w:val="left" w:leader="none"/>
        </w:tabs>
        <w:spacing w:line="230" w:lineRule="exact" w:before="0"/>
        <w:jc w:val="both"/>
      </w:pPr>
      <w:r>
        <w:rPr>
          <w:rFonts w:ascii="Times New Roman" w:eastAsia="Times New Roman"/>
        </w:rPr>
        <w:t>A.</w:t>
      </w:r>
      <w:r>
        <w:rPr/>
        <w:t>收益范围</w:t>
        <w:tab/>
      </w:r>
      <w:r>
        <w:rPr>
          <w:rFonts w:ascii="Times New Roman" w:eastAsia="Times New Roman"/>
          <w:spacing w:val="-1"/>
        </w:rPr>
        <w:t>B.</w:t>
      </w:r>
      <w:r>
        <w:rPr/>
        <w:t>性质</w:t>
      </w:r>
    </w:p>
    <w:p>
      <w:pPr>
        <w:pStyle w:val="BodyText"/>
        <w:tabs>
          <w:tab w:pos="2264" w:val="left" w:leader="none"/>
        </w:tabs>
        <w:spacing w:before="4"/>
        <w:jc w:val="both"/>
      </w:pPr>
      <w:r>
        <w:rPr>
          <w:rFonts w:ascii="Times New Roman" w:eastAsia="Times New Roman"/>
        </w:rPr>
        <w:t>C.</w:t>
      </w:r>
      <w:r>
        <w:rPr/>
        <w:t>来源</w:t>
        <w:tab/>
      </w:r>
      <w:r>
        <w:rPr>
          <w:rFonts w:ascii="Times New Roman" w:eastAsia="Times New Roman"/>
          <w:spacing w:val="-1"/>
        </w:rPr>
        <w:t>D.</w:t>
      </w:r>
      <w:r>
        <w:rPr/>
        <w:t>作用</w:t>
      </w:r>
    </w:p>
    <w:p>
      <w:pPr>
        <w:pStyle w:val="ListParagraph"/>
        <w:numPr>
          <w:ilvl w:val="0"/>
          <w:numId w:val="21"/>
        </w:numPr>
        <w:tabs>
          <w:tab w:pos="617" w:val="left" w:leader="none"/>
        </w:tabs>
        <w:spacing w:line="242" w:lineRule="auto" w:before="2" w:after="0"/>
        <w:ind w:left="119" w:right="199" w:firstLine="360"/>
        <w:jc w:val="left"/>
        <w:rPr>
          <w:sz w:val="18"/>
        </w:rPr>
      </w:pPr>
      <w:r>
        <w:rPr>
          <w:spacing w:val="-2"/>
          <w:sz w:val="18"/>
        </w:rPr>
        <w:t>公共选择理论是由著名经济学家</w:t>
      </w:r>
      <w:r>
        <w:rPr>
          <w:sz w:val="18"/>
        </w:rPr>
        <w:t>（ </w:t>
      </w:r>
      <w:r>
        <w:rPr>
          <w:spacing w:val="-15"/>
          <w:sz w:val="18"/>
        </w:rPr>
        <w:t>）</w:t>
      </w:r>
      <w:r>
        <w:rPr>
          <w:spacing w:val="-6"/>
          <w:sz w:val="18"/>
        </w:rPr>
        <w:t>提出，经过众</w:t>
      </w:r>
      <w:r>
        <w:rPr>
          <w:sz w:val="18"/>
        </w:rPr>
        <w:t>多学者发展而形成的。</w:t>
      </w:r>
    </w:p>
    <w:p>
      <w:pPr>
        <w:pStyle w:val="BodyText"/>
        <w:tabs>
          <w:tab w:pos="2336" w:val="left" w:leader="none"/>
        </w:tabs>
        <w:spacing w:line="244" w:lineRule="auto" w:before="0"/>
        <w:ind w:right="1627"/>
      </w:pPr>
      <w:r>
        <w:rPr>
          <w:rFonts w:ascii="Times New Roman" w:hAnsi="Times New Roman" w:eastAsia="Times New Roman"/>
        </w:rPr>
        <w:t>A.</w:t>
      </w:r>
      <w:r>
        <w:rPr/>
        <w:t>詹姆斯</w:t>
      </w:r>
      <w:r>
        <w:rPr>
          <w:rFonts w:ascii="Times New Roman" w:hAnsi="Times New Roman" w:eastAsia="Times New Roman"/>
        </w:rPr>
        <w:t>•</w:t>
      </w:r>
      <w:r>
        <w:rPr/>
        <w:t>布坎南</w:t>
        <w:tab/>
      </w:r>
      <w:r>
        <w:rPr>
          <w:rFonts w:ascii="Times New Roman" w:hAnsi="Times New Roman" w:eastAsia="Times New Roman"/>
        </w:rPr>
        <w:t>B.</w:t>
      </w:r>
      <w:r>
        <w:rPr/>
        <w:t>亚当</w:t>
      </w:r>
      <w:r>
        <w:rPr>
          <w:rFonts w:ascii="Times New Roman" w:hAnsi="Times New Roman" w:eastAsia="Times New Roman"/>
        </w:rPr>
        <w:t>•</w:t>
      </w:r>
      <w:r>
        <w:rPr/>
        <w:t>斯</w:t>
      </w:r>
      <w:r>
        <w:rPr>
          <w:spacing w:val="-16"/>
        </w:rPr>
        <w:t>密</w:t>
      </w:r>
      <w:r>
        <w:rPr>
          <w:rFonts w:ascii="Times New Roman" w:hAnsi="Times New Roman" w:eastAsia="Times New Roman"/>
        </w:rPr>
        <w:t>C.</w:t>
      </w:r>
      <w:r>
        <w:rPr/>
        <w:t>科斯</w:t>
        <w:tab/>
      </w:r>
      <w:r>
        <w:rPr>
          <w:rFonts w:ascii="Times New Roman" w:hAnsi="Times New Roman" w:eastAsia="Times New Roman"/>
        </w:rPr>
        <w:t>D.</w:t>
      </w:r>
      <w:r>
        <w:rPr/>
        <w:t>庇古</w:t>
      </w:r>
    </w:p>
    <w:p>
      <w:pPr>
        <w:pStyle w:val="ListParagraph"/>
        <w:numPr>
          <w:ilvl w:val="0"/>
          <w:numId w:val="21"/>
        </w:numPr>
        <w:tabs>
          <w:tab w:pos="617" w:val="left" w:leader="none"/>
        </w:tabs>
        <w:spacing w:line="242" w:lineRule="auto" w:before="0" w:after="0"/>
        <w:ind w:left="119" w:right="199" w:firstLine="360"/>
        <w:jc w:val="left"/>
        <w:rPr>
          <w:sz w:val="18"/>
        </w:rPr>
      </w:pPr>
      <w:r>
        <w:rPr>
          <w:spacing w:val="-8"/>
          <w:sz w:val="18"/>
        </w:rPr>
        <w:t>按照</w:t>
      </w:r>
      <w:r>
        <w:rPr>
          <w:sz w:val="18"/>
        </w:rPr>
        <w:t>（ </w:t>
      </w:r>
      <w:r>
        <w:rPr>
          <w:spacing w:val="-15"/>
          <w:sz w:val="18"/>
        </w:rPr>
        <w:t>）</w:t>
      </w:r>
      <w:r>
        <w:rPr>
          <w:spacing w:val="-5"/>
          <w:sz w:val="18"/>
        </w:rPr>
        <w:t>分类，政府支出可分为购买性支出和转移</w:t>
      </w:r>
      <w:r>
        <w:rPr>
          <w:sz w:val="18"/>
        </w:rPr>
        <w:t>性支出。</w:t>
      </w:r>
    </w:p>
    <w:p>
      <w:pPr>
        <w:pStyle w:val="BodyText"/>
        <w:tabs>
          <w:tab w:pos="2363" w:val="left" w:leader="none"/>
        </w:tabs>
        <w:spacing w:line="230" w:lineRule="exact" w:before="0"/>
      </w:pPr>
      <w:r>
        <w:rPr>
          <w:rFonts w:ascii="Times New Roman" w:eastAsia="Times New Roman"/>
        </w:rPr>
        <w:t>A.</w:t>
      </w:r>
      <w:r>
        <w:rPr/>
        <w:t>经济性质</w:t>
        <w:tab/>
      </w:r>
      <w:r>
        <w:rPr>
          <w:rFonts w:ascii="Times New Roman" w:eastAsia="Times New Roman"/>
        </w:rPr>
        <w:t>B.</w:t>
      </w:r>
      <w:r>
        <w:rPr/>
        <w:t>政府职能</w:t>
      </w:r>
    </w:p>
    <w:p>
      <w:pPr>
        <w:pStyle w:val="BodyText"/>
        <w:tabs>
          <w:tab w:pos="2355" w:val="left" w:leader="none"/>
        </w:tabs>
      </w:pPr>
      <w:r>
        <w:rPr>
          <w:rFonts w:ascii="Times New Roman" w:eastAsia="Times New Roman"/>
        </w:rPr>
        <w:t>C.</w:t>
      </w:r>
      <w:r>
        <w:rPr/>
        <w:t>预算管理体制</w:t>
        <w:tab/>
      </w:r>
      <w:r>
        <w:rPr>
          <w:rFonts w:ascii="Times New Roman" w:eastAsia="Times New Roman"/>
        </w:rPr>
        <w:t>D.</w:t>
      </w:r>
      <w:r>
        <w:rPr/>
        <w:t>预算编制方法</w:t>
      </w:r>
    </w:p>
    <w:p>
      <w:pPr>
        <w:pStyle w:val="BodyText"/>
        <w:spacing w:line="242" w:lineRule="auto"/>
        <w:ind w:left="119" w:right="108" w:firstLine="360"/>
      </w:pPr>
      <w:r>
        <w:rPr>
          <w:rFonts w:ascii="Times New Roman" w:eastAsia="Times New Roman"/>
          <w:spacing w:val="-5"/>
        </w:rPr>
        <w:t>6.</w:t>
      </w:r>
      <w:r>
        <w:rPr>
          <w:spacing w:val="-5"/>
        </w:rPr>
        <w:t>（</w:t>
      </w:r>
      <w:r>
        <w:rPr/>
        <w:t>  </w:t>
      </w:r>
      <w:r>
        <w:rPr>
          <w:spacing w:val="-15"/>
        </w:rPr>
        <w:t>）</w:t>
      </w:r>
      <w:r>
        <w:rPr>
          <w:spacing w:val="-1"/>
        </w:rPr>
        <w:t>是指各级政府及其所属部门根据法律、法规规</w:t>
      </w:r>
      <w:r>
        <w:rPr>
          <w:spacing w:val="-15"/>
        </w:rPr>
        <w:t>定，为支持特定公共基础设施建设和公共事业发展，向公民、</w:t>
      </w:r>
      <w:r>
        <w:rPr/>
        <w:t>法人和其他组织无偿征收的具有专项用途的财政资金。</w:t>
      </w:r>
    </w:p>
    <w:p>
      <w:pPr>
        <w:pStyle w:val="BodyText"/>
        <w:tabs>
          <w:tab w:pos="2363" w:val="left" w:leader="none"/>
        </w:tabs>
      </w:pPr>
      <w:r>
        <w:rPr>
          <w:rFonts w:ascii="Times New Roman" w:eastAsia="Times New Roman"/>
        </w:rPr>
        <w:t>A.</w:t>
      </w:r>
      <w:r>
        <w:rPr/>
        <w:t>罚没收入</w:t>
        <w:tab/>
      </w:r>
      <w:r>
        <w:rPr>
          <w:rFonts w:ascii="Times New Roman" w:eastAsia="Times New Roman"/>
        </w:rPr>
        <w:t>B.</w:t>
      </w:r>
      <w:r>
        <w:rPr/>
        <w:t>政府性基金</w:t>
      </w:r>
    </w:p>
    <w:p>
      <w:pPr>
        <w:pStyle w:val="BodyText"/>
        <w:tabs>
          <w:tab w:pos="2355" w:val="left" w:leader="none"/>
        </w:tabs>
        <w:spacing w:before="3"/>
      </w:pPr>
      <w:r>
        <w:rPr>
          <w:rFonts w:ascii="Times New Roman" w:eastAsia="Times New Roman"/>
        </w:rPr>
        <w:t>C.</w:t>
      </w:r>
      <w:r>
        <w:rPr/>
        <w:t>债务收入</w:t>
        <w:tab/>
      </w:r>
      <w:r>
        <w:rPr>
          <w:rFonts w:ascii="Times New Roman" w:eastAsia="Times New Roman"/>
        </w:rPr>
        <w:t>D.</w:t>
      </w:r>
      <w:r>
        <w:rPr/>
        <w:t>国有资产收入</w:t>
      </w:r>
    </w:p>
    <w:p>
      <w:pPr>
        <w:pStyle w:val="ListParagraph"/>
        <w:numPr>
          <w:ilvl w:val="0"/>
          <w:numId w:val="22"/>
        </w:numPr>
        <w:tabs>
          <w:tab w:pos="617" w:val="left" w:leader="none"/>
        </w:tabs>
        <w:spacing w:line="240" w:lineRule="auto" w:before="2" w:after="0"/>
        <w:ind w:left="616" w:right="0" w:hanging="138"/>
        <w:jc w:val="left"/>
        <w:rPr>
          <w:sz w:val="18"/>
        </w:rPr>
      </w:pPr>
      <w:r>
        <w:rPr>
          <w:sz w:val="18"/>
        </w:rPr>
        <w:t>我国现行个人所得税中的工资薪金所得采用（ </w:t>
      </w:r>
      <w:r>
        <w:rPr>
          <w:spacing w:val="-92"/>
          <w:sz w:val="18"/>
        </w:rPr>
        <w:t>）</w:t>
      </w:r>
      <w:r>
        <w:rPr>
          <w:sz w:val="18"/>
        </w:rPr>
        <w:t>。</w:t>
      </w:r>
    </w:p>
    <w:p>
      <w:pPr>
        <w:pStyle w:val="BodyText"/>
        <w:tabs>
          <w:tab w:pos="2363" w:val="left" w:leader="none"/>
        </w:tabs>
      </w:pPr>
      <w:r>
        <w:rPr>
          <w:rFonts w:ascii="Times New Roman" w:eastAsia="Times New Roman"/>
        </w:rPr>
        <w:t>A.</w:t>
      </w:r>
      <w:r>
        <w:rPr/>
        <w:t>单一比例税率</w:t>
        <w:tab/>
      </w:r>
      <w:r>
        <w:rPr>
          <w:rFonts w:ascii="Times New Roman" w:eastAsia="Times New Roman"/>
        </w:rPr>
        <w:t>B.</w:t>
      </w:r>
      <w:r>
        <w:rPr/>
        <w:t>差别比例税率</w:t>
      </w:r>
    </w:p>
    <w:p>
      <w:pPr>
        <w:pStyle w:val="BodyText"/>
        <w:tabs>
          <w:tab w:pos="2355" w:val="left" w:leader="none"/>
        </w:tabs>
        <w:spacing w:line="242" w:lineRule="auto" w:before="4"/>
        <w:ind w:right="1303"/>
      </w:pPr>
      <w:r>
        <w:rPr>
          <w:rFonts w:ascii="Times New Roman" w:eastAsia="Times New Roman"/>
        </w:rPr>
        <w:t>C.</w:t>
      </w:r>
      <w:r>
        <w:rPr/>
        <w:t>全额累进税率</w:t>
        <w:tab/>
      </w:r>
      <w:r>
        <w:rPr>
          <w:rFonts w:ascii="Times New Roman" w:eastAsia="Times New Roman"/>
        </w:rPr>
        <w:t>D.</w:t>
      </w:r>
      <w:r>
        <w:rPr/>
        <w:t>超额累进税</w:t>
      </w:r>
      <w:r>
        <w:rPr>
          <w:spacing w:val="-16"/>
        </w:rPr>
        <w:t>率</w:t>
      </w:r>
      <w:r>
        <w:rPr>
          <w:rFonts w:ascii="Times New Roman" w:eastAsia="Times New Roman"/>
        </w:rPr>
        <w:t>8.</w:t>
      </w:r>
      <w:r>
        <w:rPr/>
        <w:t>彩票发行的审批权集中在（ </w:t>
      </w:r>
      <w:r>
        <w:rPr>
          <w:spacing w:val="-92"/>
        </w:rPr>
        <w:t>）</w:t>
      </w:r>
      <w:r>
        <w:rPr/>
        <w:t>。</w:t>
      </w:r>
    </w:p>
    <w:p>
      <w:pPr>
        <w:pStyle w:val="BodyText"/>
        <w:tabs>
          <w:tab w:pos="2363" w:val="left" w:leader="none"/>
        </w:tabs>
        <w:spacing w:line="230" w:lineRule="exact" w:before="0"/>
      </w:pPr>
      <w:r>
        <w:rPr>
          <w:rFonts w:ascii="Times New Roman" w:eastAsia="Times New Roman"/>
        </w:rPr>
        <w:t>A.</w:t>
      </w:r>
      <w:r>
        <w:rPr/>
        <w:t>国家体育总局</w:t>
        <w:tab/>
      </w:r>
      <w:r>
        <w:rPr>
          <w:rFonts w:ascii="Times New Roman" w:eastAsia="Times New Roman"/>
          <w:spacing w:val="-1"/>
        </w:rPr>
        <w:t>B.</w:t>
      </w:r>
      <w:r>
        <w:rPr/>
        <w:t>民政部</w:t>
      </w:r>
    </w:p>
    <w:p>
      <w:pPr>
        <w:pStyle w:val="BodyText"/>
        <w:tabs>
          <w:tab w:pos="2355" w:val="left" w:leader="none"/>
        </w:tabs>
        <w:spacing w:before="5"/>
      </w:pPr>
      <w:r>
        <w:rPr>
          <w:rFonts w:ascii="Times New Roman" w:eastAsia="Times New Roman"/>
        </w:rPr>
        <w:t>C.</w:t>
      </w:r>
      <w:r>
        <w:rPr/>
        <w:t>国务院</w:t>
        <w:tab/>
      </w:r>
      <w:r>
        <w:rPr>
          <w:rFonts w:ascii="Times New Roman" w:eastAsia="Times New Roman"/>
          <w:spacing w:val="-1"/>
        </w:rPr>
        <w:t>D.</w:t>
      </w:r>
      <w:r>
        <w:rPr>
          <w:spacing w:val="-1"/>
        </w:rPr>
        <w:t>财</w:t>
      </w:r>
      <w:r>
        <w:rPr/>
        <w:t>政部</w:t>
      </w:r>
    </w:p>
    <w:p>
      <w:pPr>
        <w:pStyle w:val="ListParagraph"/>
        <w:numPr>
          <w:ilvl w:val="0"/>
          <w:numId w:val="23"/>
        </w:numPr>
        <w:tabs>
          <w:tab w:pos="617" w:val="left" w:leader="none"/>
        </w:tabs>
        <w:spacing w:line="240" w:lineRule="auto" w:before="2" w:after="0"/>
        <w:ind w:left="616" w:right="0" w:hanging="138"/>
        <w:jc w:val="left"/>
        <w:rPr>
          <w:sz w:val="18"/>
        </w:rPr>
      </w:pPr>
      <w:r>
        <w:rPr>
          <w:sz w:val="18"/>
        </w:rPr>
        <w:t>根据（ ）的不同，债务可以划分为公债与私债。</w:t>
      </w:r>
    </w:p>
    <w:p>
      <w:pPr>
        <w:pStyle w:val="BodyText"/>
        <w:tabs>
          <w:tab w:pos="2363" w:val="left" w:leader="none"/>
        </w:tabs>
      </w:pPr>
      <w:r>
        <w:rPr>
          <w:rFonts w:ascii="Times New Roman" w:eastAsia="Times New Roman"/>
        </w:rPr>
        <w:t>A.</w:t>
      </w:r>
      <w:r>
        <w:rPr/>
        <w:t>债务人</w:t>
        <w:tab/>
      </w:r>
      <w:r>
        <w:rPr>
          <w:rFonts w:ascii="Times New Roman" w:eastAsia="Times New Roman"/>
        </w:rPr>
        <w:t>B.</w:t>
      </w:r>
      <w:r>
        <w:rPr/>
        <w:t>债权人</w:t>
      </w:r>
    </w:p>
    <w:p>
      <w:pPr>
        <w:pStyle w:val="BodyText"/>
        <w:tabs>
          <w:tab w:pos="2355" w:val="left" w:leader="none"/>
        </w:tabs>
        <w:spacing w:before="5"/>
      </w:pPr>
      <w:r>
        <w:rPr>
          <w:rFonts w:ascii="Times New Roman" w:eastAsia="Times New Roman"/>
        </w:rPr>
        <w:t>C.</w:t>
      </w:r>
      <w:r>
        <w:rPr/>
        <w:t>资金来源</w:t>
        <w:tab/>
      </w:r>
      <w:r>
        <w:rPr>
          <w:rFonts w:ascii="Times New Roman" w:eastAsia="Times New Roman"/>
        </w:rPr>
        <w:t>D.</w:t>
      </w:r>
      <w:r>
        <w:rPr/>
        <w:t>债务币种</w:t>
      </w:r>
    </w:p>
    <w:p>
      <w:pPr>
        <w:spacing w:after="0"/>
        <w:sectPr>
          <w:pgSz w:w="5960" w:h="10440"/>
          <w:pgMar w:header="0" w:footer="499" w:top="0" w:bottom="68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82528"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81504"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80480"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79456"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ListParagraph"/>
        <w:numPr>
          <w:ilvl w:val="0"/>
          <w:numId w:val="23"/>
        </w:numPr>
        <w:tabs>
          <w:tab w:pos="708" w:val="left" w:leader="none"/>
        </w:tabs>
        <w:spacing w:line="242" w:lineRule="auto" w:before="83" w:after="0"/>
        <w:ind w:left="119" w:right="199" w:firstLine="360"/>
        <w:jc w:val="left"/>
        <w:rPr>
          <w:sz w:val="18"/>
        </w:rPr>
      </w:pPr>
      <w:r>
        <w:rPr>
          <w:sz w:val="18"/>
        </w:rPr>
        <w:t>按照（</w:t>
      </w:r>
      <w:r>
        <w:rPr>
          <w:spacing w:val="35"/>
          <w:sz w:val="18"/>
        </w:rPr>
        <w:t> </w:t>
      </w:r>
      <w:r>
        <w:rPr>
          <w:sz w:val="18"/>
        </w:rPr>
        <w:t>）分类，政府预算可以分为单式预算与复式预算。</w:t>
      </w:r>
    </w:p>
    <w:p>
      <w:pPr>
        <w:pStyle w:val="BodyText"/>
        <w:tabs>
          <w:tab w:pos="2363" w:val="left" w:leader="none"/>
        </w:tabs>
        <w:spacing w:line="230" w:lineRule="exact" w:before="0"/>
      </w:pPr>
      <w:r>
        <w:rPr>
          <w:rFonts w:ascii="Times New Roman" w:eastAsia="Times New Roman"/>
        </w:rPr>
        <w:t>A.</w:t>
      </w:r>
      <w:r>
        <w:rPr/>
        <w:t>预算组织形式</w:t>
        <w:tab/>
      </w:r>
      <w:r>
        <w:rPr>
          <w:rFonts w:ascii="Times New Roman" w:eastAsia="Times New Roman"/>
        </w:rPr>
        <w:t>B.</w:t>
      </w:r>
      <w:r>
        <w:rPr/>
        <w:t>预算编制方法</w:t>
      </w:r>
    </w:p>
    <w:p>
      <w:pPr>
        <w:tabs>
          <w:tab w:pos="2363" w:val="left" w:leader="none"/>
        </w:tabs>
        <w:spacing w:line="242" w:lineRule="auto" w:before="2"/>
        <w:ind w:left="479" w:right="763" w:firstLine="0"/>
        <w:jc w:val="left"/>
        <w:rPr>
          <w:sz w:val="18"/>
        </w:rPr>
      </w:pPr>
      <w:r>
        <w:rPr>
          <w:rFonts w:ascii="Times New Roman" w:eastAsia="Times New Roman"/>
          <w:sz w:val="18"/>
        </w:rPr>
        <w:t>C.</w:t>
      </w:r>
      <w:r>
        <w:rPr>
          <w:sz w:val="18"/>
        </w:rPr>
        <w:t>预算编制的政策重点</w:t>
      </w:r>
      <w:r>
        <w:rPr>
          <w:spacing w:val="-2"/>
          <w:sz w:val="18"/>
        </w:rPr>
        <w:t> </w:t>
      </w:r>
      <w:r>
        <w:rPr>
          <w:rFonts w:ascii="Times New Roman" w:eastAsia="Times New Roman"/>
          <w:sz w:val="18"/>
        </w:rPr>
        <w:t>D.</w:t>
      </w:r>
      <w:r>
        <w:rPr>
          <w:sz w:val="18"/>
        </w:rPr>
        <w:t>预算收支平衡的状</w:t>
      </w:r>
      <w:r>
        <w:rPr>
          <w:spacing w:val="-16"/>
          <w:sz w:val="18"/>
        </w:rPr>
        <w:t>况</w:t>
      </w:r>
      <w:r>
        <w:rPr>
          <w:b/>
          <w:sz w:val="18"/>
        </w:rPr>
        <w:t>二、不定项选择题（每小题</w:t>
      </w:r>
      <w:r>
        <w:rPr>
          <w:b/>
          <w:spacing w:val="-47"/>
          <w:sz w:val="18"/>
        </w:rPr>
        <w:t> </w:t>
      </w:r>
      <w:r>
        <w:rPr>
          <w:rFonts w:ascii="Times New Roman" w:eastAsia="Times New Roman"/>
          <w:b/>
          <w:sz w:val="18"/>
        </w:rPr>
        <w:t>2</w:t>
      </w:r>
      <w:r>
        <w:rPr>
          <w:rFonts w:ascii="Times New Roman" w:eastAsia="Times New Roman"/>
          <w:b/>
          <w:spacing w:val="1"/>
          <w:sz w:val="18"/>
        </w:rPr>
        <w:t> </w:t>
      </w:r>
      <w:r>
        <w:rPr>
          <w:b/>
          <w:sz w:val="18"/>
        </w:rPr>
        <w:t>分，共</w:t>
      </w:r>
      <w:r>
        <w:rPr>
          <w:b/>
          <w:spacing w:val="-49"/>
          <w:sz w:val="18"/>
        </w:rPr>
        <w:t> </w:t>
      </w:r>
      <w:r>
        <w:rPr>
          <w:rFonts w:ascii="Times New Roman" w:eastAsia="Times New Roman"/>
          <w:b/>
          <w:sz w:val="18"/>
        </w:rPr>
        <w:t>10</w:t>
      </w:r>
      <w:r>
        <w:rPr>
          <w:rFonts w:ascii="Times New Roman" w:eastAsia="Times New Roman"/>
          <w:b/>
          <w:spacing w:val="-1"/>
          <w:sz w:val="18"/>
        </w:rPr>
        <w:t> </w:t>
      </w:r>
      <w:r>
        <w:rPr>
          <w:b/>
          <w:sz w:val="18"/>
        </w:rPr>
        <w:t>分） </w:t>
      </w:r>
      <w:r>
        <w:rPr>
          <w:rFonts w:ascii="Times New Roman" w:eastAsia="Times New Roman"/>
          <w:spacing w:val="-3"/>
          <w:sz w:val="18"/>
        </w:rPr>
        <w:t>11.</w:t>
      </w:r>
      <w:r>
        <w:rPr>
          <w:sz w:val="18"/>
        </w:rPr>
        <w:t>政府经济活动的目的，是满足（ ）需要。</w:t>
      </w:r>
      <w:r>
        <w:rPr>
          <w:rFonts w:ascii="Times New Roman" w:eastAsia="Times New Roman"/>
          <w:sz w:val="18"/>
        </w:rPr>
        <w:t>A.</w:t>
      </w:r>
      <w:r>
        <w:rPr>
          <w:sz w:val="18"/>
        </w:rPr>
        <w:t>部分企业</w:t>
        <w:tab/>
      </w:r>
      <w:r>
        <w:rPr>
          <w:rFonts w:ascii="Times New Roman" w:eastAsia="Times New Roman"/>
          <w:sz w:val="18"/>
        </w:rPr>
        <w:t>B.</w:t>
      </w:r>
      <w:r>
        <w:rPr>
          <w:sz w:val="18"/>
        </w:rPr>
        <w:t>单独个人</w:t>
      </w:r>
    </w:p>
    <w:p>
      <w:pPr>
        <w:pStyle w:val="BodyText"/>
        <w:tabs>
          <w:tab w:pos="2355" w:val="left" w:leader="none"/>
        </w:tabs>
        <w:spacing w:before="4"/>
      </w:pPr>
      <w:r>
        <w:rPr>
          <w:rFonts w:ascii="Times New Roman" w:eastAsia="Times New Roman"/>
        </w:rPr>
        <w:t>C.</w:t>
      </w:r>
      <w:r>
        <w:rPr/>
        <w:t>社会公共</w:t>
        <w:tab/>
      </w:r>
      <w:r>
        <w:rPr>
          <w:rFonts w:ascii="Times New Roman" w:eastAsia="Times New Roman"/>
          <w:spacing w:val="-1"/>
        </w:rPr>
        <w:t>D.</w:t>
      </w:r>
      <w:r>
        <w:rPr>
          <w:spacing w:val="-1"/>
        </w:rPr>
        <w:t>政</w:t>
      </w:r>
      <w:r>
        <w:rPr/>
        <w:t>府部门</w:t>
      </w:r>
    </w:p>
    <w:p>
      <w:pPr>
        <w:pStyle w:val="ListParagraph"/>
        <w:numPr>
          <w:ilvl w:val="0"/>
          <w:numId w:val="24"/>
        </w:numPr>
        <w:tabs>
          <w:tab w:pos="706" w:val="left" w:leader="none"/>
        </w:tabs>
        <w:spacing w:line="240" w:lineRule="auto" w:before="2" w:after="0"/>
        <w:ind w:left="705" w:right="0" w:hanging="227"/>
        <w:jc w:val="left"/>
        <w:rPr>
          <w:sz w:val="18"/>
        </w:rPr>
      </w:pPr>
      <w:r>
        <w:rPr>
          <w:sz w:val="18"/>
        </w:rPr>
        <w:t>下列项目中属于政府失灵表现的是（ ）</w:t>
      </w:r>
    </w:p>
    <w:p>
      <w:pPr>
        <w:pStyle w:val="ListParagraph"/>
        <w:numPr>
          <w:ilvl w:val="1"/>
          <w:numId w:val="24"/>
        </w:numPr>
        <w:tabs>
          <w:tab w:pos="655" w:val="left" w:leader="none"/>
        </w:tabs>
        <w:spacing w:line="240" w:lineRule="auto" w:before="3" w:after="0"/>
        <w:ind w:left="654" w:right="0" w:hanging="176"/>
        <w:jc w:val="left"/>
        <w:rPr>
          <w:sz w:val="18"/>
        </w:rPr>
      </w:pPr>
      <w:r>
        <w:rPr>
          <w:sz w:val="18"/>
        </w:rPr>
        <w:t>政府决策信息的有限性</w:t>
      </w:r>
    </w:p>
    <w:p>
      <w:pPr>
        <w:pStyle w:val="ListParagraph"/>
        <w:numPr>
          <w:ilvl w:val="1"/>
          <w:numId w:val="24"/>
        </w:numPr>
        <w:tabs>
          <w:tab w:pos="646" w:val="left" w:leader="none"/>
        </w:tabs>
        <w:spacing w:line="242" w:lineRule="auto" w:before="2" w:after="0"/>
        <w:ind w:left="479" w:right="1927" w:firstLine="0"/>
        <w:jc w:val="left"/>
        <w:rPr>
          <w:sz w:val="18"/>
        </w:rPr>
      </w:pPr>
      <w:r>
        <w:rPr>
          <w:spacing w:val="-2"/>
          <w:sz w:val="18"/>
        </w:rPr>
        <w:t>市场及主体行为控制的有限性</w:t>
      </w:r>
      <w:r>
        <w:rPr>
          <w:rFonts w:ascii="Times New Roman" w:eastAsia="Times New Roman"/>
          <w:sz w:val="18"/>
        </w:rPr>
        <w:t>C.</w:t>
      </w:r>
      <w:r>
        <w:rPr>
          <w:sz w:val="18"/>
        </w:rPr>
        <w:t>政府机构控制能力的有限性</w:t>
      </w:r>
    </w:p>
    <w:p>
      <w:pPr>
        <w:pStyle w:val="BodyText"/>
        <w:tabs>
          <w:tab w:pos="2363" w:val="left" w:leader="none"/>
        </w:tabs>
        <w:spacing w:line="242" w:lineRule="auto"/>
        <w:ind w:right="696"/>
      </w:pPr>
      <w:r>
        <w:rPr>
          <w:rFonts w:ascii="Times New Roman" w:eastAsia="Times New Roman"/>
        </w:rPr>
        <w:t>D.</w:t>
      </w:r>
      <w:r>
        <w:rPr/>
        <w:t>政府在决策过程中与立法机构协调的有限性</w:t>
      </w:r>
      <w:r>
        <w:rPr>
          <w:rFonts w:ascii="Times New Roman" w:eastAsia="Times New Roman"/>
        </w:rPr>
        <w:t>13.</w:t>
      </w:r>
      <w:r>
        <w:rPr/>
        <w:t>下列项目中属于全国性公共物品的是（</w:t>
      </w:r>
      <w:r>
        <w:rPr>
          <w:spacing w:val="89"/>
        </w:rPr>
        <w:t> </w:t>
      </w:r>
      <w:r>
        <w:rPr>
          <w:spacing w:val="-89"/>
        </w:rPr>
        <w:t>）</w:t>
      </w:r>
      <w:r>
        <w:rPr>
          <w:spacing w:val="-16"/>
        </w:rPr>
        <w:t>。</w:t>
      </w:r>
      <w:r>
        <w:rPr>
          <w:rFonts w:ascii="Times New Roman" w:eastAsia="Times New Roman"/>
        </w:rPr>
        <w:t>A.</w:t>
      </w:r>
      <w:r>
        <w:rPr/>
        <w:t>城市供电</w:t>
        <w:tab/>
      </w:r>
      <w:r>
        <w:rPr>
          <w:rFonts w:ascii="Times New Roman" w:eastAsia="Times New Roman"/>
        </w:rPr>
        <w:t>B.</w:t>
      </w:r>
      <w:r>
        <w:rPr/>
        <w:t>国防</w:t>
      </w:r>
    </w:p>
    <w:p>
      <w:pPr>
        <w:pStyle w:val="BodyText"/>
        <w:tabs>
          <w:tab w:pos="2355" w:val="left" w:leader="none"/>
        </w:tabs>
        <w:spacing w:line="230" w:lineRule="exact" w:before="0"/>
      </w:pPr>
      <w:r>
        <w:rPr>
          <w:rFonts w:ascii="Times New Roman" w:eastAsia="Times New Roman"/>
        </w:rPr>
        <w:t>C.</w:t>
      </w:r>
      <w:r>
        <w:rPr/>
        <w:t>跨市的公路</w:t>
        <w:tab/>
      </w:r>
      <w:r>
        <w:rPr>
          <w:rFonts w:ascii="Times New Roman" w:eastAsia="Times New Roman"/>
        </w:rPr>
        <w:t>D.</w:t>
      </w:r>
      <w:r>
        <w:rPr/>
        <w:t>经济政策国际协调</w:t>
      </w:r>
    </w:p>
    <w:p>
      <w:pPr>
        <w:pStyle w:val="ListParagraph"/>
        <w:numPr>
          <w:ilvl w:val="0"/>
          <w:numId w:val="25"/>
        </w:numPr>
        <w:tabs>
          <w:tab w:pos="706" w:val="left" w:leader="none"/>
        </w:tabs>
        <w:spacing w:line="240" w:lineRule="auto" w:before="4" w:after="0"/>
        <w:ind w:left="705" w:right="0" w:hanging="227"/>
        <w:jc w:val="left"/>
        <w:rPr>
          <w:sz w:val="18"/>
        </w:rPr>
      </w:pPr>
      <w:r>
        <w:rPr>
          <w:sz w:val="18"/>
        </w:rPr>
        <w:t>下列项目中能够产生消费的负外部效应的是（ </w:t>
      </w:r>
      <w:r>
        <w:rPr>
          <w:spacing w:val="-89"/>
          <w:sz w:val="18"/>
        </w:rPr>
        <w:t>）</w:t>
      </w:r>
      <w:r>
        <w:rPr>
          <w:sz w:val="18"/>
        </w:rPr>
        <w:t>。</w:t>
      </w:r>
    </w:p>
    <w:p>
      <w:pPr>
        <w:pStyle w:val="ListParagraph"/>
        <w:numPr>
          <w:ilvl w:val="1"/>
          <w:numId w:val="25"/>
        </w:numPr>
        <w:tabs>
          <w:tab w:pos="655" w:val="left" w:leader="none"/>
        </w:tabs>
        <w:spacing w:line="240" w:lineRule="auto" w:before="3" w:after="0"/>
        <w:ind w:left="654" w:right="0" w:hanging="176"/>
        <w:jc w:val="left"/>
        <w:rPr>
          <w:sz w:val="18"/>
        </w:rPr>
      </w:pPr>
      <w:r>
        <w:rPr>
          <w:sz w:val="18"/>
        </w:rPr>
        <w:t>在公共场所抽烟</w:t>
      </w:r>
    </w:p>
    <w:p>
      <w:pPr>
        <w:pStyle w:val="ListParagraph"/>
        <w:numPr>
          <w:ilvl w:val="1"/>
          <w:numId w:val="25"/>
        </w:numPr>
        <w:tabs>
          <w:tab w:pos="646" w:val="left" w:leader="none"/>
        </w:tabs>
        <w:spacing w:line="244" w:lineRule="auto" w:before="2" w:after="0"/>
        <w:ind w:left="479" w:right="1747" w:firstLine="0"/>
        <w:jc w:val="left"/>
        <w:rPr>
          <w:sz w:val="18"/>
        </w:rPr>
      </w:pPr>
      <w:r>
        <w:rPr>
          <w:spacing w:val="-2"/>
          <w:sz w:val="18"/>
        </w:rPr>
        <w:t>居民区附近机场飞机起落的噪音</w:t>
      </w:r>
      <w:r>
        <w:rPr>
          <w:rFonts w:ascii="Times New Roman" w:eastAsia="Times New Roman"/>
          <w:sz w:val="18"/>
        </w:rPr>
        <w:t>C.</w:t>
      </w:r>
      <w:r>
        <w:rPr>
          <w:sz w:val="18"/>
        </w:rPr>
        <w:t>环境污染</w:t>
      </w:r>
    </w:p>
    <w:p>
      <w:pPr>
        <w:pStyle w:val="BodyText"/>
        <w:spacing w:line="228" w:lineRule="exact" w:before="0"/>
      </w:pPr>
      <w:r>
        <w:rPr>
          <w:rFonts w:ascii="Times New Roman" w:eastAsia="Times New Roman"/>
        </w:rPr>
        <w:t>D.</w:t>
      </w:r>
      <w:r>
        <w:rPr/>
        <w:t>某人购买流感疫苗注射，以预防流行性感冒</w:t>
      </w:r>
    </w:p>
    <w:p>
      <w:pPr>
        <w:pStyle w:val="ListParagraph"/>
        <w:numPr>
          <w:ilvl w:val="0"/>
          <w:numId w:val="25"/>
        </w:numPr>
        <w:tabs>
          <w:tab w:pos="708" w:val="left" w:leader="none"/>
        </w:tabs>
        <w:spacing w:line="242" w:lineRule="auto" w:before="2" w:after="0"/>
        <w:ind w:left="119" w:right="199" w:firstLine="360"/>
        <w:jc w:val="left"/>
        <w:rPr>
          <w:sz w:val="18"/>
        </w:rPr>
      </w:pPr>
      <w:r>
        <w:rPr>
          <w:sz w:val="18"/>
        </w:rPr>
        <w:t>下列项目中属于政府支出规模增长原因中的社会性因素的是（ </w:t>
      </w:r>
      <w:r>
        <w:rPr>
          <w:spacing w:val="-89"/>
          <w:sz w:val="18"/>
        </w:rPr>
        <w:t>）</w:t>
      </w:r>
      <w:r>
        <w:rPr>
          <w:sz w:val="18"/>
        </w:rPr>
        <w:t>。</w:t>
      </w:r>
    </w:p>
    <w:p>
      <w:pPr>
        <w:pStyle w:val="BodyText"/>
        <w:tabs>
          <w:tab w:pos="2363" w:val="left" w:leader="none"/>
        </w:tabs>
      </w:pPr>
      <w:r>
        <w:rPr>
          <w:rFonts w:ascii="Times New Roman" w:eastAsia="Times New Roman"/>
        </w:rPr>
        <w:t>A.</w:t>
      </w:r>
      <w:r>
        <w:rPr/>
        <w:t>人口状况</w:t>
        <w:tab/>
      </w:r>
      <w:r>
        <w:rPr>
          <w:rFonts w:ascii="Times New Roman" w:eastAsia="Times New Roman"/>
        </w:rPr>
        <w:t>B.</w:t>
      </w:r>
      <w:r>
        <w:rPr/>
        <w:t>文化背景</w:t>
      </w:r>
    </w:p>
    <w:p>
      <w:pPr>
        <w:tabs>
          <w:tab w:pos="2355" w:val="left" w:leader="none"/>
        </w:tabs>
        <w:spacing w:line="242" w:lineRule="auto" w:before="2"/>
        <w:ind w:left="479" w:right="763" w:firstLine="0"/>
        <w:jc w:val="left"/>
        <w:rPr>
          <w:b/>
          <w:sz w:val="18"/>
        </w:rPr>
      </w:pPr>
      <w:r>
        <w:rPr>
          <w:rFonts w:ascii="Times New Roman" w:eastAsia="Times New Roman"/>
          <w:sz w:val="18"/>
        </w:rPr>
        <w:t>C.</w:t>
      </w:r>
      <w:r>
        <w:rPr>
          <w:sz w:val="18"/>
        </w:rPr>
        <w:t>物价水平</w:t>
        <w:tab/>
      </w:r>
      <w:r>
        <w:rPr>
          <w:rFonts w:ascii="Times New Roman" w:eastAsia="Times New Roman"/>
          <w:sz w:val="18"/>
        </w:rPr>
        <w:t>D.</w:t>
      </w:r>
      <w:r>
        <w:rPr>
          <w:sz w:val="18"/>
        </w:rPr>
        <w:t>国家机构的行政效</w:t>
      </w:r>
      <w:r>
        <w:rPr>
          <w:spacing w:val="-16"/>
          <w:sz w:val="18"/>
        </w:rPr>
        <w:t>率</w:t>
      </w:r>
      <w:r>
        <w:rPr>
          <w:b/>
          <w:sz w:val="18"/>
        </w:rPr>
        <w:t>三、判断题（每小题</w:t>
      </w:r>
      <w:r>
        <w:rPr>
          <w:b/>
          <w:spacing w:val="-44"/>
          <w:sz w:val="18"/>
        </w:rPr>
        <w:t> </w:t>
      </w:r>
      <w:r>
        <w:rPr>
          <w:rFonts w:ascii="Times New Roman" w:eastAsia="Times New Roman"/>
          <w:b/>
          <w:sz w:val="18"/>
        </w:rPr>
        <w:t>1</w:t>
      </w:r>
      <w:r>
        <w:rPr>
          <w:rFonts w:ascii="Times New Roman" w:eastAsia="Times New Roman"/>
          <w:b/>
          <w:spacing w:val="-1"/>
          <w:sz w:val="18"/>
        </w:rPr>
        <w:t> </w:t>
      </w:r>
      <w:r>
        <w:rPr>
          <w:b/>
          <w:sz w:val="18"/>
        </w:rPr>
        <w:t>分，共</w:t>
      </w:r>
      <w:r>
        <w:rPr>
          <w:b/>
          <w:spacing w:val="-48"/>
          <w:sz w:val="18"/>
        </w:rPr>
        <w:t> </w:t>
      </w:r>
      <w:r>
        <w:rPr>
          <w:rFonts w:ascii="Times New Roman" w:eastAsia="Times New Roman"/>
          <w:b/>
          <w:sz w:val="18"/>
        </w:rPr>
        <w:t>10</w:t>
      </w:r>
      <w:r>
        <w:rPr>
          <w:rFonts w:ascii="Times New Roman" w:eastAsia="Times New Roman"/>
          <w:b/>
          <w:spacing w:val="-1"/>
          <w:sz w:val="18"/>
        </w:rPr>
        <w:t> </w:t>
      </w:r>
      <w:r>
        <w:rPr>
          <w:b/>
          <w:sz w:val="18"/>
        </w:rPr>
        <w:t>分）</w:t>
      </w:r>
    </w:p>
    <w:p>
      <w:pPr>
        <w:pStyle w:val="ListParagraph"/>
        <w:numPr>
          <w:ilvl w:val="0"/>
          <w:numId w:val="25"/>
        </w:numPr>
        <w:tabs>
          <w:tab w:pos="708" w:val="left" w:leader="none"/>
        </w:tabs>
        <w:spacing w:line="244" w:lineRule="auto" w:before="0" w:after="0"/>
        <w:ind w:left="119" w:right="199" w:firstLine="360"/>
        <w:jc w:val="both"/>
        <w:rPr>
          <w:sz w:val="18"/>
        </w:rPr>
      </w:pPr>
      <w:r>
        <w:rPr>
          <w:sz w:val="18"/>
        </w:rPr>
        <w:t>正式的政府经济活动，是人类社会发展到出现了国</w:t>
      </w:r>
      <w:r>
        <w:rPr>
          <w:spacing w:val="-9"/>
          <w:sz w:val="18"/>
        </w:rPr>
        <w:t>家，有了政府才产生的。</w:t>
      </w:r>
      <w:r>
        <w:rPr>
          <w:sz w:val="18"/>
        </w:rPr>
        <w:t>（ ）</w:t>
      </w:r>
    </w:p>
    <w:p>
      <w:pPr>
        <w:pStyle w:val="ListParagraph"/>
        <w:numPr>
          <w:ilvl w:val="0"/>
          <w:numId w:val="25"/>
        </w:numPr>
        <w:tabs>
          <w:tab w:pos="708" w:val="left" w:leader="none"/>
        </w:tabs>
        <w:spacing w:line="242" w:lineRule="auto" w:before="0" w:after="0"/>
        <w:ind w:left="119" w:right="108" w:firstLine="360"/>
        <w:jc w:val="both"/>
        <w:rPr>
          <w:sz w:val="18"/>
        </w:rPr>
      </w:pPr>
      <w:r>
        <w:rPr>
          <w:sz w:val="18"/>
        </w:rPr>
        <w:t>在市场经济条件下，政府经济活动就是为了解决企</w:t>
      </w:r>
      <w:r>
        <w:rPr>
          <w:spacing w:val="-8"/>
          <w:sz w:val="18"/>
        </w:rPr>
        <w:t>业、个人不能或不能有效解决的问题，克服市场缺陷</w:t>
      </w:r>
      <w:r>
        <w:rPr>
          <w:spacing w:val="-118"/>
          <w:sz w:val="18"/>
        </w:rPr>
        <w:t>。</w:t>
      </w:r>
      <w:r>
        <w:rPr>
          <w:sz w:val="18"/>
        </w:rPr>
        <w:t>（ </w:t>
      </w:r>
      <w:r>
        <w:rPr>
          <w:spacing w:val="-17"/>
          <w:sz w:val="18"/>
        </w:rPr>
        <w:t>）</w:t>
      </w:r>
    </w:p>
    <w:p>
      <w:pPr>
        <w:pStyle w:val="ListParagraph"/>
        <w:numPr>
          <w:ilvl w:val="0"/>
          <w:numId w:val="25"/>
        </w:numPr>
        <w:tabs>
          <w:tab w:pos="708" w:val="left" w:leader="none"/>
        </w:tabs>
        <w:spacing w:line="242" w:lineRule="auto" w:before="0" w:after="0"/>
        <w:ind w:left="119" w:right="199" w:firstLine="360"/>
        <w:jc w:val="both"/>
        <w:rPr>
          <w:sz w:val="18"/>
        </w:rPr>
      </w:pPr>
      <w:r>
        <w:rPr>
          <w:sz w:val="18"/>
        </w:rPr>
        <w:t>与自由竞争相比，在垄断条件下，产量大于资源配</w:t>
      </w:r>
      <w:r>
        <w:rPr>
          <w:spacing w:val="-10"/>
          <w:sz w:val="18"/>
        </w:rPr>
        <w:t>置达到最优时的产量，而价格低于资源配置达到最优时的价</w:t>
      </w:r>
      <w:r>
        <w:rPr>
          <w:spacing w:val="-45"/>
          <w:sz w:val="18"/>
        </w:rPr>
        <w:t>格 。 </w:t>
      </w:r>
      <w:r>
        <w:rPr>
          <w:sz w:val="18"/>
        </w:rPr>
        <w:t>（</w:t>
      </w:r>
      <w:r>
        <w:rPr>
          <w:spacing w:val="87"/>
          <w:sz w:val="18"/>
        </w:rPr>
        <w:t> </w:t>
      </w:r>
      <w:r>
        <w:rPr>
          <w:sz w:val="18"/>
        </w:rPr>
        <w:t>）</w:t>
      </w:r>
    </w:p>
    <w:p>
      <w:pPr>
        <w:pStyle w:val="ListParagraph"/>
        <w:numPr>
          <w:ilvl w:val="0"/>
          <w:numId w:val="25"/>
        </w:numPr>
        <w:tabs>
          <w:tab w:pos="708" w:val="left" w:leader="none"/>
        </w:tabs>
        <w:spacing w:line="242" w:lineRule="auto" w:before="0" w:after="0"/>
        <w:ind w:left="119" w:right="199" w:firstLine="360"/>
        <w:jc w:val="both"/>
        <w:rPr>
          <w:sz w:val="18"/>
        </w:rPr>
      </w:pPr>
      <w:r>
        <w:rPr>
          <w:sz w:val="18"/>
        </w:rPr>
        <w:t>经济发展通常是指一个国家或地区一定时期内国民</w:t>
      </w:r>
      <w:r>
        <w:rPr>
          <w:spacing w:val="-8"/>
          <w:sz w:val="18"/>
        </w:rPr>
        <w:t>生产总值或国民收入的增加，可用经济增长率或增长额来表</w:t>
      </w:r>
      <w:r>
        <w:rPr>
          <w:spacing w:val="-45"/>
          <w:sz w:val="18"/>
        </w:rPr>
        <w:t>示 。 </w:t>
      </w:r>
      <w:r>
        <w:rPr>
          <w:sz w:val="18"/>
        </w:rPr>
        <w:t>（</w:t>
      </w:r>
      <w:r>
        <w:rPr>
          <w:spacing w:val="87"/>
          <w:sz w:val="18"/>
        </w:rPr>
        <w:t> </w:t>
      </w:r>
      <w:r>
        <w:rPr>
          <w:sz w:val="18"/>
        </w:rPr>
        <w:t>）</w:t>
      </w:r>
    </w:p>
    <w:p>
      <w:pPr>
        <w:pStyle w:val="ListParagraph"/>
        <w:numPr>
          <w:ilvl w:val="0"/>
          <w:numId w:val="25"/>
        </w:numPr>
        <w:tabs>
          <w:tab w:pos="708" w:val="left" w:leader="none"/>
        </w:tabs>
        <w:spacing w:line="242" w:lineRule="auto" w:before="1" w:after="0"/>
        <w:ind w:left="119" w:right="199" w:firstLine="360"/>
        <w:jc w:val="both"/>
        <w:rPr>
          <w:sz w:val="18"/>
        </w:rPr>
      </w:pPr>
      <w:r>
        <w:rPr>
          <w:sz w:val="18"/>
        </w:rPr>
        <w:t>私人物品的公共供给是指政府为了实现宏观经济社</w:t>
      </w:r>
      <w:r>
        <w:rPr>
          <w:spacing w:val="-5"/>
          <w:sz w:val="18"/>
        </w:rPr>
        <w:t>会政策目标，生产和供给部分私人物品。</w:t>
      </w:r>
      <w:r>
        <w:rPr>
          <w:sz w:val="18"/>
        </w:rPr>
        <w:t>（ ）</w:t>
      </w:r>
    </w:p>
    <w:p>
      <w:pPr>
        <w:spacing w:after="0" w:line="242" w:lineRule="auto"/>
        <w:jc w:val="both"/>
        <w:rPr>
          <w:sz w:val="18"/>
        </w:rPr>
        <w:sectPr>
          <w:pgSz w:w="5960" w:h="10440"/>
          <w:pgMar w:header="0" w:footer="499" w:top="0" w:bottom="82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78432"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77408"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76384"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75360"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sz w:val="25"/>
        </w:rPr>
      </w:pPr>
    </w:p>
    <w:p>
      <w:pPr>
        <w:pStyle w:val="ListParagraph"/>
        <w:numPr>
          <w:ilvl w:val="0"/>
          <w:numId w:val="25"/>
        </w:numPr>
        <w:tabs>
          <w:tab w:pos="708" w:val="left" w:leader="none"/>
        </w:tabs>
        <w:spacing w:line="242" w:lineRule="auto" w:before="83" w:after="0"/>
        <w:ind w:left="119" w:right="199" w:firstLine="360"/>
        <w:jc w:val="both"/>
        <w:rPr>
          <w:sz w:val="18"/>
        </w:rPr>
      </w:pPr>
      <w:r>
        <w:rPr>
          <w:sz w:val="18"/>
        </w:rPr>
        <w:t>只有负外部效应才会导致资源配置扭曲，正外部效</w:t>
      </w:r>
      <w:r>
        <w:rPr>
          <w:spacing w:val="-18"/>
          <w:sz w:val="18"/>
        </w:rPr>
        <w:t>应则不会。</w:t>
      </w:r>
      <w:r>
        <w:rPr>
          <w:sz w:val="18"/>
        </w:rPr>
        <w:t>（ ）</w:t>
      </w:r>
    </w:p>
    <w:p>
      <w:pPr>
        <w:pStyle w:val="ListParagraph"/>
        <w:numPr>
          <w:ilvl w:val="0"/>
          <w:numId w:val="25"/>
        </w:numPr>
        <w:tabs>
          <w:tab w:pos="708" w:val="left" w:leader="none"/>
        </w:tabs>
        <w:spacing w:line="242" w:lineRule="auto" w:before="0" w:after="0"/>
        <w:ind w:left="119" w:right="199" w:firstLine="360"/>
        <w:jc w:val="both"/>
        <w:rPr>
          <w:sz w:val="18"/>
        </w:rPr>
      </w:pPr>
      <w:r>
        <w:rPr>
          <w:sz w:val="18"/>
        </w:rPr>
        <w:t>纵观世界各国政府经济发展史，政府支出规模无论</w:t>
      </w:r>
      <w:r>
        <w:rPr>
          <w:spacing w:val="-5"/>
          <w:sz w:val="18"/>
        </w:rPr>
        <w:t>绝对量还是相对量，都呈现出不断下降的趋势。</w:t>
      </w:r>
      <w:r>
        <w:rPr>
          <w:sz w:val="18"/>
        </w:rPr>
        <w:t>（ ）</w:t>
      </w:r>
    </w:p>
    <w:p>
      <w:pPr>
        <w:pStyle w:val="ListParagraph"/>
        <w:numPr>
          <w:ilvl w:val="0"/>
          <w:numId w:val="25"/>
        </w:numPr>
        <w:tabs>
          <w:tab w:pos="706" w:val="left" w:leader="none"/>
        </w:tabs>
        <w:spacing w:line="230" w:lineRule="exact" w:before="0" w:after="0"/>
        <w:ind w:left="705" w:right="0" w:hanging="227"/>
        <w:jc w:val="both"/>
        <w:rPr>
          <w:sz w:val="18"/>
        </w:rPr>
      </w:pPr>
      <w:r>
        <w:rPr>
          <w:spacing w:val="-5"/>
          <w:sz w:val="18"/>
        </w:rPr>
        <w:t>国防支出，是政府财政最早的支出项目之一。</w:t>
      </w:r>
      <w:r>
        <w:rPr>
          <w:sz w:val="18"/>
        </w:rPr>
        <w:t>（ ）</w:t>
      </w:r>
    </w:p>
    <w:p>
      <w:pPr>
        <w:pStyle w:val="ListParagraph"/>
        <w:numPr>
          <w:ilvl w:val="0"/>
          <w:numId w:val="25"/>
        </w:numPr>
        <w:tabs>
          <w:tab w:pos="706" w:val="left" w:leader="none"/>
        </w:tabs>
        <w:spacing w:line="242" w:lineRule="auto" w:before="4" w:after="0"/>
        <w:ind w:left="119" w:right="199" w:firstLine="360"/>
        <w:jc w:val="both"/>
        <w:rPr>
          <w:sz w:val="18"/>
        </w:rPr>
      </w:pPr>
      <w:r>
        <w:rPr>
          <w:sz w:val="18"/>
        </w:rPr>
        <w:t>我国政府预算编制的组织程序按</w:t>
      </w:r>
      <w:r>
        <w:rPr>
          <w:rFonts w:ascii="Times New Roman" w:hAnsi="Times New Roman" w:eastAsia="Times New Roman"/>
          <w:sz w:val="18"/>
        </w:rPr>
        <w:t>“</w:t>
      </w:r>
      <w:r>
        <w:rPr>
          <w:spacing w:val="-8"/>
          <w:sz w:val="18"/>
        </w:rPr>
        <w:t>自下而上、自上而</w:t>
      </w:r>
      <w:r>
        <w:rPr>
          <w:sz w:val="18"/>
        </w:rPr>
        <w:t>下、两上两下、上下结合</w:t>
      </w:r>
      <w:r>
        <w:rPr>
          <w:rFonts w:ascii="Times New Roman" w:hAnsi="Times New Roman" w:eastAsia="Times New Roman"/>
          <w:sz w:val="18"/>
        </w:rPr>
        <w:t>”</w:t>
      </w:r>
      <w:r>
        <w:rPr>
          <w:spacing w:val="-15"/>
          <w:sz w:val="18"/>
        </w:rPr>
        <w:t>的方式进行。</w:t>
      </w:r>
      <w:r>
        <w:rPr>
          <w:sz w:val="18"/>
        </w:rPr>
        <w:t>（</w:t>
      </w:r>
      <w:r>
        <w:rPr>
          <w:spacing w:val="89"/>
          <w:sz w:val="18"/>
        </w:rPr>
        <w:t> </w:t>
      </w:r>
      <w:r>
        <w:rPr>
          <w:sz w:val="18"/>
        </w:rPr>
        <w:t>）</w:t>
      </w:r>
    </w:p>
    <w:p>
      <w:pPr>
        <w:pStyle w:val="ListParagraph"/>
        <w:numPr>
          <w:ilvl w:val="0"/>
          <w:numId w:val="25"/>
        </w:numPr>
        <w:tabs>
          <w:tab w:pos="708" w:val="left" w:leader="none"/>
        </w:tabs>
        <w:spacing w:line="242" w:lineRule="auto" w:before="2" w:after="0"/>
        <w:ind w:left="119" w:right="196" w:firstLine="360"/>
        <w:jc w:val="both"/>
        <w:rPr>
          <w:sz w:val="18"/>
        </w:rPr>
      </w:pPr>
      <w:r>
        <w:rPr>
          <w:sz w:val="18"/>
        </w:rPr>
        <w:t>国际商业贷款是由一家贷款银行牵头，由该国或几</w:t>
      </w:r>
      <w:r>
        <w:rPr>
          <w:spacing w:val="-7"/>
          <w:sz w:val="18"/>
        </w:rPr>
        <w:t>个国家的多家贷款银行参加，组成贷款银团，共同向另一国</w:t>
      </w:r>
      <w:r>
        <w:rPr>
          <w:spacing w:val="-8"/>
          <w:sz w:val="18"/>
        </w:rPr>
        <w:t>银行、政府或政府机构、公司</w:t>
      </w:r>
      <w:r>
        <w:rPr>
          <w:sz w:val="18"/>
        </w:rPr>
        <w:t>（企业</w:t>
      </w:r>
      <w:r>
        <w:rPr>
          <w:spacing w:val="-22"/>
          <w:sz w:val="18"/>
        </w:rPr>
        <w:t>）</w:t>
      </w:r>
      <w:r>
        <w:rPr>
          <w:spacing w:val="-2"/>
          <w:sz w:val="18"/>
        </w:rPr>
        <w:t>以及国际机构提供的</w:t>
      </w:r>
      <w:r>
        <w:rPr>
          <w:spacing w:val="-9"/>
          <w:sz w:val="18"/>
        </w:rPr>
        <w:t>贷款，也称辛迪加贷款。</w:t>
      </w:r>
      <w:r>
        <w:rPr>
          <w:sz w:val="18"/>
        </w:rPr>
        <w:t>（ ）</w:t>
      </w:r>
    </w:p>
    <w:p>
      <w:pPr>
        <w:pStyle w:val="Heading2"/>
        <w:spacing w:line="230" w:lineRule="exact" w:before="0"/>
        <w:jc w:val="both"/>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5"/>
        </w:numPr>
        <w:tabs>
          <w:tab w:pos="706" w:val="left" w:leader="none"/>
        </w:tabs>
        <w:spacing w:line="240" w:lineRule="auto" w:before="5" w:after="0"/>
        <w:ind w:left="705" w:right="0" w:hanging="227"/>
        <w:jc w:val="left"/>
        <w:rPr>
          <w:sz w:val="18"/>
        </w:rPr>
      </w:pPr>
      <w:r>
        <w:rPr>
          <w:sz w:val="18"/>
        </w:rPr>
        <w:t>公共选择</w:t>
      </w:r>
    </w:p>
    <w:p>
      <w:pPr>
        <w:pStyle w:val="ListParagraph"/>
        <w:numPr>
          <w:ilvl w:val="0"/>
          <w:numId w:val="25"/>
        </w:numPr>
        <w:tabs>
          <w:tab w:pos="706" w:val="left" w:leader="none"/>
        </w:tabs>
        <w:spacing w:line="240" w:lineRule="auto" w:before="2" w:after="0"/>
        <w:ind w:left="705" w:right="0" w:hanging="227"/>
        <w:jc w:val="left"/>
        <w:rPr>
          <w:sz w:val="18"/>
        </w:rPr>
      </w:pPr>
      <w:r>
        <w:rPr>
          <w:sz w:val="18"/>
        </w:rPr>
        <w:t>政府收入规模</w:t>
      </w:r>
    </w:p>
    <w:p>
      <w:pPr>
        <w:pStyle w:val="Heading2"/>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25"/>
        </w:numPr>
        <w:tabs>
          <w:tab w:pos="706" w:val="left" w:leader="none"/>
        </w:tabs>
        <w:spacing w:line="240" w:lineRule="auto" w:before="2" w:after="0"/>
        <w:ind w:left="705" w:right="0" w:hanging="227"/>
        <w:jc w:val="left"/>
        <w:rPr>
          <w:sz w:val="18"/>
        </w:rPr>
      </w:pPr>
      <w:r>
        <w:rPr>
          <w:sz w:val="18"/>
        </w:rPr>
        <w:t>简述所得税的优点。</w:t>
      </w:r>
    </w:p>
    <w:p>
      <w:pPr>
        <w:pStyle w:val="ListParagraph"/>
        <w:numPr>
          <w:ilvl w:val="0"/>
          <w:numId w:val="25"/>
        </w:numPr>
        <w:tabs>
          <w:tab w:pos="706" w:val="left" w:leader="none"/>
        </w:tabs>
        <w:spacing w:line="242" w:lineRule="auto" w:before="5" w:after="0"/>
        <w:ind w:left="479" w:right="1147" w:firstLine="0"/>
        <w:jc w:val="left"/>
        <w:rPr>
          <w:b/>
          <w:sz w:val="18"/>
        </w:rPr>
      </w:pPr>
      <w:r>
        <w:rPr>
          <w:spacing w:val="-1"/>
          <w:sz w:val="18"/>
        </w:rPr>
        <w:t>简述财政政策与货币政策的主要差异。</w:t>
      </w:r>
      <w:r>
        <w:rPr>
          <w:b/>
          <w:sz w:val="18"/>
        </w:rPr>
        <w:t>六、论述题（</w:t>
      </w:r>
      <w:r>
        <w:rPr>
          <w:b/>
          <w:spacing w:val="-11"/>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25"/>
        </w:numPr>
        <w:tabs>
          <w:tab w:pos="708" w:val="left" w:leader="none"/>
        </w:tabs>
        <w:spacing w:line="244" w:lineRule="auto" w:before="0" w:after="0"/>
        <w:ind w:left="119" w:right="199" w:firstLine="360"/>
        <w:jc w:val="left"/>
        <w:rPr>
          <w:sz w:val="18"/>
        </w:rPr>
      </w:pPr>
      <w:r>
        <w:rPr>
          <w:sz w:val="18"/>
        </w:rPr>
        <w:t>理论联系实际论述建立合理的国有资产管理体制的基本原则。</w:t>
      </w:r>
    </w:p>
    <w:p>
      <w:pPr>
        <w:pStyle w:val="ListParagraph"/>
        <w:numPr>
          <w:ilvl w:val="0"/>
          <w:numId w:val="25"/>
        </w:numPr>
        <w:tabs>
          <w:tab w:pos="706" w:val="left" w:leader="none"/>
        </w:tabs>
        <w:spacing w:line="228" w:lineRule="exact" w:before="0" w:after="0"/>
        <w:ind w:left="705" w:right="0" w:hanging="227"/>
        <w:jc w:val="left"/>
        <w:rPr>
          <w:sz w:val="18"/>
        </w:rPr>
      </w:pPr>
      <w:r>
        <w:rPr>
          <w:sz w:val="18"/>
        </w:rPr>
        <w:t>理论联系实际论述判断公债适度规模的标准。</w:t>
      </w:r>
    </w:p>
    <w:p>
      <w:pPr>
        <w:spacing w:after="0" w:line="228" w:lineRule="exact"/>
        <w:jc w:val="left"/>
        <w:rPr>
          <w:sz w:val="18"/>
        </w:rPr>
        <w:sectPr>
          <w:pgSz w:w="5960" w:h="10440"/>
          <w:pgMar w:header="0" w:footer="499" w:top="0" w:bottom="2760" w:left="560" w:right="480"/>
        </w:sectPr>
      </w:pPr>
    </w:p>
    <w:p>
      <w:pPr>
        <w:pStyle w:val="BodyText"/>
        <w:spacing w:before="0"/>
        <w:ind w:left="0"/>
        <w:rPr>
          <w:sz w:val="20"/>
        </w:rPr>
      </w:pPr>
      <w:r>
        <w:rPr/>
        <w:pict>
          <v:shape style="position:absolute;margin-left:175.200012pt;margin-top:195.600006pt;width:121.45pt;height:121.2pt;mso-position-horizontal-relative:page;mso-position-vertical-relative:page;z-index:-252174336"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73312"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72288"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71264"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pPr>
      <w:bookmarkStart w:name="《政府经济学》习题三答案" w:id="6"/>
      <w:bookmarkEnd w:id="6"/>
      <w:r>
        <w:rPr/>
      </w:r>
      <w:r>
        <w:rPr/>
        <w:t>《政府经济学》习题三答案</w:t>
      </w:r>
    </w:p>
    <w:p>
      <w:pPr>
        <w:pStyle w:val="Heading2"/>
        <w:spacing w:line="230" w:lineRule="exact" w:before="192"/>
        <w:jc w:val="both"/>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tabs>
          <w:tab w:pos="1275" w:val="left" w:leader="none"/>
          <w:tab w:pos="2159" w:val="left" w:leader="none"/>
          <w:tab w:pos="2955" w:val="left" w:leader="none"/>
          <w:tab w:pos="3659" w:val="left" w:leader="none"/>
        </w:tabs>
        <w:spacing w:line="207" w:lineRule="exact" w:before="0"/>
        <w:rPr>
          <w:rFonts w:ascii="Times New Roman"/>
        </w:rPr>
      </w:pPr>
      <w:r>
        <w:rPr>
          <w:rFonts w:ascii="Times New Roman"/>
        </w:rPr>
        <w:t>1.B</w:t>
        <w:tab/>
        <w:t>2.C</w:t>
        <w:tab/>
        <w:t>3.A</w:t>
        <w:tab/>
        <w:t>4.A</w:t>
        <w:tab/>
        <w:t>5.A</w:t>
      </w:r>
    </w:p>
    <w:p>
      <w:pPr>
        <w:pStyle w:val="BodyText"/>
        <w:tabs>
          <w:tab w:pos="1275" w:val="left" w:leader="none"/>
          <w:tab w:pos="2168" w:val="left" w:leader="none"/>
          <w:tab w:pos="2965" w:val="left" w:leader="none"/>
          <w:tab w:pos="3668" w:val="left" w:leader="none"/>
        </w:tabs>
        <w:spacing w:line="207" w:lineRule="exact" w:before="0"/>
        <w:rPr>
          <w:rFonts w:ascii="Times New Roman"/>
        </w:rPr>
      </w:pPr>
      <w:r>
        <w:rPr>
          <w:rFonts w:ascii="Times New Roman"/>
        </w:rPr>
        <w:t>6.B</w:t>
        <w:tab/>
        <w:t>7.D</w:t>
        <w:tab/>
        <w:t>8.C</w:t>
        <w:tab/>
        <w:t>9.A</w:t>
        <w:tab/>
        <w:t>10.A</w:t>
      </w:r>
    </w:p>
    <w:p>
      <w:pPr>
        <w:pStyle w:val="Heading2"/>
      </w:pPr>
      <w:r>
        <w:rPr/>
        <w:t>二、不定项选择题（</w:t>
      </w:r>
      <w:r>
        <w:rPr>
          <w:spacing w:val="-12"/>
        </w:rPr>
        <w:t>每小题 </w:t>
      </w:r>
      <w:r>
        <w:rPr>
          <w:rFonts w:ascii="Times New Roman" w:eastAsia="Times New Roman"/>
        </w:rPr>
        <w:t>2 </w:t>
      </w:r>
      <w:r>
        <w:rPr>
          <w:spacing w:val="-13"/>
        </w:rPr>
        <w:t>分，共 </w:t>
      </w:r>
      <w:r>
        <w:rPr>
          <w:rFonts w:ascii="Times New Roman" w:eastAsia="Times New Roman"/>
        </w:rPr>
        <w:t>10</w:t>
      </w:r>
      <w:r>
        <w:rPr>
          <w:rFonts w:ascii="Times New Roman" w:eastAsia="Times New Roman"/>
          <w:spacing w:val="-1"/>
        </w:rPr>
        <w:t> </w:t>
      </w:r>
      <w:r>
        <w:rPr/>
        <w:t>分）</w:t>
      </w:r>
    </w:p>
    <w:p>
      <w:pPr>
        <w:pStyle w:val="BodyText"/>
        <w:tabs>
          <w:tab w:pos="1177" w:val="left" w:leader="none"/>
          <w:tab w:pos="2173" w:val="left" w:leader="none"/>
          <w:tab w:pos="2967" w:val="left" w:leader="none"/>
          <w:tab w:pos="3762" w:val="left" w:leader="none"/>
        </w:tabs>
        <w:rPr>
          <w:rFonts w:ascii="Times New Roman"/>
        </w:rPr>
      </w:pPr>
      <w:r>
        <w:rPr>
          <w:rFonts w:ascii="Times New Roman"/>
        </w:rPr>
        <w:t>11.C</w:t>
        <w:tab/>
        <w:t>12.ABCD</w:t>
        <w:tab/>
        <w:t>13.B</w:t>
        <w:tab/>
        <w:t>14.A</w:t>
        <w:tab/>
        <w:t>15.AB</w:t>
      </w:r>
    </w:p>
    <w:p>
      <w:pPr>
        <w:pStyle w:val="Heading2"/>
        <w:spacing w:line="230" w:lineRule="exact"/>
        <w:jc w:val="both"/>
      </w:pPr>
      <w:r>
        <w:rPr/>
        <w:t>三、判断题（每小题 </w:t>
      </w:r>
      <w:r>
        <w:rPr>
          <w:rFonts w:ascii="Times New Roman" w:eastAsia="Times New Roman"/>
        </w:rPr>
        <w:t>1 </w:t>
      </w:r>
      <w:r>
        <w:rPr/>
        <w:t>分，共 </w:t>
      </w:r>
      <w:r>
        <w:rPr>
          <w:rFonts w:ascii="Times New Roman" w:eastAsia="Times New Roman"/>
        </w:rPr>
        <w:t>10 </w:t>
      </w:r>
      <w:r>
        <w:rPr/>
        <w:t>分）</w:t>
      </w:r>
    </w:p>
    <w:p>
      <w:pPr>
        <w:pStyle w:val="BodyText"/>
        <w:tabs>
          <w:tab w:pos="1163" w:val="left" w:leader="none"/>
          <w:tab w:pos="2027" w:val="left" w:leader="none"/>
          <w:tab w:pos="2893" w:val="left" w:leader="none"/>
          <w:tab w:pos="3668" w:val="left" w:leader="none"/>
        </w:tabs>
        <w:spacing w:line="207" w:lineRule="exact" w:before="0"/>
        <w:rPr>
          <w:rFonts w:ascii="Times New Roman" w:hAnsi="Times New Roman"/>
        </w:rPr>
      </w:pPr>
      <w:r>
        <w:rPr>
          <w:rFonts w:ascii="Times New Roman" w:hAnsi="Times New Roman"/>
        </w:rPr>
        <w:t>16.√</w:t>
        <w:tab/>
        <w:t>17.√</w:t>
        <w:tab/>
        <w:t>18.×</w:t>
        <w:tab/>
        <w:t>19.×</w:t>
        <w:tab/>
        <w:t>20.√</w:t>
      </w:r>
    </w:p>
    <w:p>
      <w:pPr>
        <w:pStyle w:val="BodyText"/>
        <w:tabs>
          <w:tab w:pos="1165" w:val="left" w:leader="none"/>
          <w:tab w:pos="2031" w:val="left" w:leader="none"/>
          <w:tab w:pos="2895" w:val="left" w:leader="none"/>
          <w:tab w:pos="3625" w:val="left" w:leader="none"/>
        </w:tabs>
        <w:spacing w:line="207" w:lineRule="exact" w:before="0"/>
        <w:rPr>
          <w:rFonts w:ascii="Times New Roman" w:hAnsi="Times New Roman"/>
        </w:rPr>
      </w:pPr>
      <w:r>
        <w:rPr>
          <w:rFonts w:ascii="Times New Roman" w:hAnsi="Times New Roman"/>
        </w:rPr>
        <w:t>21.×</w:t>
        <w:tab/>
        <w:t>22.×</w:t>
        <w:tab/>
        <w:t>23.√</w:t>
        <w:tab/>
        <w:t>24.</w:t>
      </w:r>
      <w:r>
        <w:rPr>
          <w:rFonts w:ascii="Times New Roman" w:hAnsi="Times New Roman"/>
          <w:spacing w:val="-3"/>
        </w:rPr>
        <w:t> </w:t>
      </w:r>
      <w:r>
        <w:rPr>
          <w:rFonts w:ascii="Times New Roman" w:hAnsi="Times New Roman"/>
        </w:rPr>
        <w:t>√</w:t>
        <w:tab/>
        <w:t>25.×</w:t>
      </w:r>
    </w:p>
    <w:p>
      <w:pPr>
        <w:pStyle w:val="Heading2"/>
        <w:spacing w:before="1"/>
      </w:pPr>
      <w:r>
        <w:rPr/>
        <w:t>四、名词解释（每小题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6"/>
        </w:numPr>
        <w:tabs>
          <w:tab w:pos="706" w:val="left" w:leader="none"/>
        </w:tabs>
        <w:spacing w:line="240" w:lineRule="auto" w:before="5" w:after="0"/>
        <w:ind w:left="705" w:right="0" w:hanging="227"/>
        <w:jc w:val="left"/>
        <w:rPr>
          <w:sz w:val="18"/>
        </w:rPr>
      </w:pPr>
      <w:r>
        <w:rPr>
          <w:sz w:val="18"/>
        </w:rPr>
        <w:t>公共选择</w:t>
      </w:r>
    </w:p>
    <w:p>
      <w:pPr>
        <w:pStyle w:val="BodyText"/>
        <w:spacing w:line="242" w:lineRule="auto"/>
        <w:ind w:left="119" w:right="196" w:firstLine="360"/>
      </w:pPr>
      <w:r>
        <w:rPr>
          <w:spacing w:val="-10"/>
        </w:rPr>
        <w:t>参考答案：公共选择，一般是指在政府经济活动中，如</w:t>
      </w:r>
      <w:r>
        <w:rPr/>
        <w:t>何通过政治程序决定公共物品生产、供给等问题。</w:t>
      </w:r>
    </w:p>
    <w:p>
      <w:pPr>
        <w:pStyle w:val="ListParagraph"/>
        <w:numPr>
          <w:ilvl w:val="0"/>
          <w:numId w:val="26"/>
        </w:numPr>
        <w:tabs>
          <w:tab w:pos="706" w:val="left" w:leader="none"/>
        </w:tabs>
        <w:spacing w:line="240" w:lineRule="auto" w:before="2" w:after="0"/>
        <w:ind w:left="705" w:right="0" w:hanging="227"/>
        <w:jc w:val="left"/>
        <w:rPr>
          <w:sz w:val="18"/>
        </w:rPr>
      </w:pPr>
      <w:r>
        <w:rPr>
          <w:sz w:val="18"/>
        </w:rPr>
        <w:t>政府收入规模</w:t>
      </w:r>
    </w:p>
    <w:p>
      <w:pPr>
        <w:pStyle w:val="BodyText"/>
        <w:spacing w:line="242" w:lineRule="auto" w:before="3"/>
        <w:ind w:left="119" w:right="199" w:firstLine="360"/>
        <w:jc w:val="both"/>
      </w:pPr>
      <w:r>
        <w:rPr>
          <w:spacing w:val="-9"/>
        </w:rPr>
        <w:t>参考答案：政府收入规模是指政府在一定时期内</w:t>
      </w:r>
      <w:r>
        <w:rPr/>
        <w:t>（</w:t>
      </w:r>
      <w:r>
        <w:rPr>
          <w:spacing w:val="-8"/>
        </w:rPr>
        <w:t>通常</w:t>
      </w:r>
      <w:r>
        <w:rPr/>
        <w:t>指一个财政年度内</w:t>
      </w:r>
      <w:r>
        <w:rPr>
          <w:spacing w:val="4"/>
        </w:rPr>
        <w:t>）</w:t>
      </w:r>
      <w:r>
        <w:rPr/>
        <w:t>可以组织的财政收入数量或者资金总额。</w:t>
      </w:r>
    </w:p>
    <w:p>
      <w:pPr>
        <w:pStyle w:val="Heading2"/>
        <w:spacing w:line="230" w:lineRule="exact" w:before="0"/>
        <w:jc w:val="both"/>
      </w:pPr>
      <w:r>
        <w:rPr/>
        <w:t>五、简答题（每小题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26"/>
        </w:numPr>
        <w:tabs>
          <w:tab w:pos="706" w:val="left" w:leader="none"/>
        </w:tabs>
        <w:spacing w:line="240" w:lineRule="auto" w:before="4" w:after="0"/>
        <w:ind w:left="705" w:right="0" w:hanging="227"/>
        <w:jc w:val="left"/>
        <w:rPr>
          <w:sz w:val="18"/>
        </w:rPr>
      </w:pPr>
      <w:r>
        <w:rPr>
          <w:sz w:val="18"/>
        </w:rPr>
        <w:t>简述所得税的优点。</w:t>
      </w:r>
    </w:p>
    <w:p>
      <w:pPr>
        <w:pStyle w:val="BodyText"/>
      </w:pPr>
      <w:r>
        <w:rPr/>
        <w:t>参考答案：所得税的优点主要有：</w:t>
      </w:r>
    </w:p>
    <w:p>
      <w:pPr>
        <w:pStyle w:val="ListParagraph"/>
        <w:numPr>
          <w:ilvl w:val="0"/>
          <w:numId w:val="27"/>
        </w:numPr>
        <w:tabs>
          <w:tab w:pos="932" w:val="left" w:leader="none"/>
        </w:tabs>
        <w:spacing w:line="240" w:lineRule="auto" w:before="2" w:after="0"/>
        <w:ind w:left="931" w:right="0" w:hanging="453"/>
        <w:jc w:val="left"/>
        <w:rPr>
          <w:sz w:val="18"/>
        </w:rPr>
      </w:pPr>
      <w:r>
        <w:rPr>
          <w:spacing w:val="-10"/>
          <w:sz w:val="18"/>
        </w:rPr>
        <w:t>有利于体现社会公平。</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5" w:after="0"/>
        <w:ind w:left="931" w:right="0" w:hanging="453"/>
        <w:jc w:val="left"/>
        <w:rPr>
          <w:sz w:val="18"/>
        </w:rPr>
      </w:pPr>
      <w:r>
        <w:rPr>
          <w:spacing w:val="-14"/>
          <w:sz w:val="18"/>
        </w:rPr>
        <w:t>税负不易转嫁。</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2" w:after="0"/>
        <w:ind w:left="931" w:right="0" w:hanging="453"/>
        <w:jc w:val="left"/>
        <w:rPr>
          <w:sz w:val="18"/>
        </w:rPr>
      </w:pPr>
      <w:r>
        <w:rPr>
          <w:spacing w:val="-7"/>
          <w:sz w:val="18"/>
        </w:rPr>
        <w:t>征税环节单一，不存在重复征税。</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7"/>
        </w:numPr>
        <w:tabs>
          <w:tab w:pos="932" w:val="left" w:leader="none"/>
        </w:tabs>
        <w:spacing w:line="240" w:lineRule="auto" w:before="2" w:after="0"/>
        <w:ind w:left="931" w:right="0" w:hanging="453"/>
        <w:jc w:val="left"/>
        <w:rPr>
          <w:sz w:val="18"/>
        </w:rPr>
      </w:pPr>
      <w:r>
        <w:rPr>
          <w:sz w:val="18"/>
        </w:rPr>
        <w:t>具有</w:t>
      </w:r>
      <w:r>
        <w:rPr>
          <w:rFonts w:ascii="Times New Roman" w:hAnsi="Times New Roman" w:eastAsia="Times New Roman"/>
          <w:sz w:val="18"/>
        </w:rPr>
        <w:t>“</w:t>
      </w:r>
      <w:r>
        <w:rPr>
          <w:sz w:val="18"/>
        </w:rPr>
        <w:t>内在稳定器</w:t>
      </w:r>
      <w:r>
        <w:rPr>
          <w:rFonts w:ascii="Times New Roman" w:hAnsi="Times New Roman" w:eastAsia="Times New Roman"/>
          <w:sz w:val="18"/>
        </w:rPr>
        <w:t>”</w:t>
      </w:r>
      <w:r>
        <w:rPr>
          <w:spacing w:val="-23"/>
          <w:sz w:val="18"/>
        </w:rPr>
        <w:t>的特征。</w:t>
      </w:r>
      <w:r>
        <w:rPr>
          <w:sz w:val="18"/>
        </w:rPr>
        <w:t>（</w:t>
      </w:r>
      <w:r>
        <w:rPr>
          <w:rFonts w:ascii="Times New Roman" w:hAnsi="Times New Roman" w:eastAsia="Times New Roman"/>
          <w:sz w:val="18"/>
        </w:rPr>
        <w:t>3</w:t>
      </w:r>
      <w:r>
        <w:rPr>
          <w:rFonts w:ascii="Times New Roman" w:hAnsi="Times New Roman" w:eastAsia="Times New Roman"/>
          <w:spacing w:val="-2"/>
          <w:sz w:val="18"/>
        </w:rPr>
        <w:t> </w:t>
      </w:r>
      <w:r>
        <w:rPr>
          <w:sz w:val="18"/>
        </w:rPr>
        <w:t>分）</w:t>
      </w:r>
    </w:p>
    <w:p>
      <w:pPr>
        <w:pStyle w:val="ListParagraph"/>
        <w:numPr>
          <w:ilvl w:val="0"/>
          <w:numId w:val="26"/>
        </w:numPr>
        <w:tabs>
          <w:tab w:pos="706" w:val="left" w:leader="none"/>
        </w:tabs>
        <w:spacing w:line="240" w:lineRule="auto" w:before="3" w:after="0"/>
        <w:ind w:left="705" w:right="0" w:hanging="227"/>
        <w:jc w:val="left"/>
        <w:rPr>
          <w:sz w:val="18"/>
        </w:rPr>
      </w:pPr>
      <w:r>
        <w:rPr>
          <w:sz w:val="18"/>
        </w:rPr>
        <w:t>简述财政政策与货币政策的主要差异。</w:t>
      </w:r>
    </w:p>
    <w:p>
      <w:pPr>
        <w:pStyle w:val="BodyText"/>
        <w:spacing w:line="242" w:lineRule="auto" w:before="4"/>
        <w:ind w:left="119" w:right="199" w:firstLine="360"/>
        <w:jc w:val="both"/>
      </w:pPr>
      <w:r>
        <w:rPr>
          <w:spacing w:val="-11"/>
        </w:rPr>
        <w:t>参考答案：财政政策与货币政策是两项最重要和最常用</w:t>
      </w:r>
      <w:r>
        <w:rPr>
          <w:spacing w:val="-10"/>
        </w:rPr>
        <w:t>的宏观经济政策，它们作为政府调节总需求的基本手段服务</w:t>
      </w:r>
      <w:r>
        <w:rPr>
          <w:spacing w:val="-7"/>
        </w:rPr>
        <w:t>于重要的宏观经济目标，但它们之间也存在着许多差异。这</w:t>
      </w:r>
      <w:r>
        <w:rPr>
          <w:spacing w:val="-5"/>
        </w:rPr>
        <w:t>些差异主要表现在以下 </w:t>
      </w:r>
      <w:r>
        <w:rPr>
          <w:rFonts w:ascii="Times New Roman" w:eastAsia="Times New Roman"/>
        </w:rPr>
        <w:t>6 </w:t>
      </w:r>
      <w:r>
        <w:rPr/>
        <w:t>个方面：</w:t>
      </w:r>
    </w:p>
    <w:p>
      <w:pPr>
        <w:pStyle w:val="ListParagraph"/>
        <w:numPr>
          <w:ilvl w:val="0"/>
          <w:numId w:val="28"/>
        </w:numPr>
        <w:tabs>
          <w:tab w:pos="932" w:val="left" w:leader="none"/>
        </w:tabs>
        <w:spacing w:line="240" w:lineRule="auto" w:before="2" w:after="0"/>
        <w:ind w:left="931" w:right="0" w:hanging="453"/>
        <w:jc w:val="left"/>
        <w:rPr>
          <w:sz w:val="18"/>
        </w:rPr>
      </w:pPr>
      <w:r>
        <w:rPr>
          <w:spacing w:val="-9"/>
          <w:sz w:val="18"/>
        </w:rPr>
        <w:t>制定政策的主体有差别。</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0" w:lineRule="auto" w:before="2" w:after="0"/>
        <w:ind w:left="931" w:right="0" w:hanging="453"/>
        <w:jc w:val="left"/>
        <w:rPr>
          <w:sz w:val="18"/>
        </w:rPr>
      </w:pPr>
      <w:r>
        <w:rPr>
          <w:spacing w:val="-12"/>
          <w:sz w:val="18"/>
        </w:rPr>
        <w:t>政策目标有区别。</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0" w:lineRule="auto" w:before="2" w:after="0"/>
        <w:ind w:left="931" w:right="0" w:hanging="453"/>
        <w:jc w:val="left"/>
        <w:rPr>
          <w:sz w:val="18"/>
        </w:rPr>
      </w:pPr>
      <w:r>
        <w:rPr>
          <w:spacing w:val="-12"/>
          <w:sz w:val="18"/>
        </w:rPr>
        <w:t>政策手段有区别。</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0" w:lineRule="auto" w:before="5" w:after="0"/>
        <w:ind w:left="931" w:right="0" w:hanging="453"/>
        <w:jc w:val="left"/>
        <w:rPr>
          <w:sz w:val="18"/>
        </w:rPr>
      </w:pPr>
      <w:r>
        <w:rPr>
          <w:spacing w:val="-14"/>
          <w:sz w:val="18"/>
        </w:rPr>
        <w:t>政策时滞不同。</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0" w:lineRule="auto" w:before="2" w:after="0"/>
        <w:ind w:left="931" w:right="0" w:hanging="453"/>
        <w:jc w:val="left"/>
        <w:rPr>
          <w:sz w:val="18"/>
        </w:rPr>
      </w:pPr>
      <w:r>
        <w:rPr>
          <w:spacing w:val="-11"/>
          <w:sz w:val="18"/>
        </w:rPr>
        <w:t>对利率的影响不同。</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ListParagraph"/>
        <w:numPr>
          <w:ilvl w:val="0"/>
          <w:numId w:val="28"/>
        </w:numPr>
        <w:tabs>
          <w:tab w:pos="932" w:val="left" w:leader="none"/>
        </w:tabs>
        <w:spacing w:line="240" w:lineRule="auto" w:before="2" w:after="0"/>
        <w:ind w:left="931" w:right="0" w:hanging="453"/>
        <w:jc w:val="left"/>
        <w:rPr>
          <w:sz w:val="18"/>
        </w:rPr>
      </w:pPr>
      <w:r>
        <w:rPr>
          <w:spacing w:val="-11"/>
          <w:sz w:val="18"/>
        </w:rPr>
        <w:t>对投资的影响不同。</w:t>
      </w:r>
      <w:r>
        <w:rPr>
          <w:sz w:val="18"/>
        </w:rPr>
        <w:t>（</w:t>
      </w:r>
      <w:r>
        <w:rPr>
          <w:rFonts w:ascii="Times New Roman" w:eastAsia="Times New Roman"/>
          <w:sz w:val="18"/>
        </w:rPr>
        <w:t>1</w:t>
      </w:r>
      <w:r>
        <w:rPr>
          <w:rFonts w:ascii="Times New Roman" w:eastAsia="Times New Roman"/>
          <w:spacing w:val="1"/>
          <w:sz w:val="18"/>
        </w:rPr>
        <w:t> </w:t>
      </w:r>
      <w:r>
        <w:rPr>
          <w:sz w:val="18"/>
        </w:rPr>
        <w:t>分）</w:t>
      </w:r>
    </w:p>
    <w:p>
      <w:pPr>
        <w:pStyle w:val="Heading2"/>
      </w:pPr>
      <w:r>
        <w:rPr/>
        <w:t>六、论述题（每小题 </w:t>
      </w:r>
      <w:r>
        <w:rPr>
          <w:rFonts w:ascii="Times New Roman" w:eastAsia="Times New Roman"/>
        </w:rPr>
        <w:t>20 </w:t>
      </w:r>
      <w:r>
        <w:rPr/>
        <w:t>分，共 </w:t>
      </w:r>
      <w:r>
        <w:rPr>
          <w:rFonts w:ascii="Times New Roman" w:eastAsia="Times New Roman"/>
        </w:rPr>
        <w:t>40 </w:t>
      </w:r>
      <w:r>
        <w:rPr/>
        <w:t>分）</w:t>
      </w:r>
    </w:p>
    <w:p>
      <w:pPr>
        <w:spacing w:after="0"/>
        <w:sectPr>
          <w:pgSz w:w="5960" w:h="10440"/>
          <w:pgMar w:header="0" w:footer="499" w:top="0" w:bottom="820" w:left="560" w:right="480"/>
        </w:sectPr>
      </w:pPr>
    </w:p>
    <w:p>
      <w:pPr>
        <w:pStyle w:val="BodyText"/>
        <w:spacing w:before="0"/>
        <w:ind w:left="0"/>
        <w:rPr>
          <w:b/>
          <w:sz w:val="20"/>
        </w:rPr>
      </w:pPr>
      <w:r>
        <w:rPr/>
        <w:pict>
          <v:shape style="position:absolute;margin-left:175.200012pt;margin-top:195.600006pt;width:121.45pt;height:121.2pt;mso-position-horizontal-relative:page;mso-position-vertical-relative:page;z-index:-252170240" coordorigin="3504,3912" coordsize="2429,2424" path="m4272,6293l4061,6082,4018,6038,4068,5988,4171,5885,4210,5921,4246,5885,4250,5880,4121,5750,4121,5834,3967,5988,3922,5943,3922,6031,3770,6185,3595,6012,3749,5858,3922,6031,3922,5943,3836,5858,3792,5815,3842,5765,3948,5659,4121,5834,4121,5750,4030,5659,3938,5568,3742,5765,3593,5616,3550,5659,3698,5808,3504,6002,3816,6314,3857,6274,3821,6235,3871,6185,3974,6082,4226,6336,4272,6293m4414,5088l4412,5081,4404,5054,4394,5018,4267,5018,4219,5023,4234,5083,4277,5081,4414,5088m4615,5938l4273,5597,4140,5465,4114,5410,4085,5352,4054,5294,4020,5234,3960,5256,3977,5285,3994,5311,4010,5340,4025,5366,4042,5395,4056,5422,4068,5450,4082,5477,4094,5506,4106,5532,4118,5561,4128,5590,4138,5616,4147,5645,4166,5700,4243,5743,4234,5707,4210,5635,4195,5597,4577,5976,4615,5938m4939,5525l4934,5506,4930,5496,4925,5484,4918,5474,4910,5462,4901,5450,4879,5424,4858,5395,4834,5366,4807,5335,4742,5354,4774,5388,4800,5417,4822,5443,4850,5479,4858,5491,4862,5503,4865,5513,4865,5522,4862,5532,4855,5546,4819,5582,4810,5590,4802,5594,4795,5597,4786,5597,4778,5594,4769,5590,4750,5575,4471,5294,4445,5268,4430,5254,4570,5117,4519,5066,4318,5268,4277,5227,4188,5134,4138,5086,4097,5124,4147,5174,4236,5268,4277,5309,4166,5419,4217,5470,4325,5362,4351,5390,4378,5422,4402,5450,4426,5482,4447,5513,4466,5544,4486,5578,4502,5609,4519,5642,4534,5674,4546,5707,4565,5774,4572,5808,4579,5844,4584,5878,4622,5885,4658,5892,4654,5854,4646,5815,4637,5777,4625,5741,4613,5702,4598,5666,4565,5594,4546,5558,4524,5525,4502,5489,4478,5455,4426,5388,4403,5362,4397,5354,4366,5321,4390,5294,4726,5633,4738,5642,4750,5650,4769,5664,4778,5666,4788,5671,4795,5671,4805,5674,4812,5671,4822,5671,4829,5666,4838,5662,4846,5657,4865,5642,4906,5599,4908,5597,4922,5582,4927,5575,4932,5566,4937,5558,4939,5549,4939,5525m5150,5359l5146,5340,5141,5330,5119,5302,5071,5254,5026,5208,5053,5162,5093,5098,5071,5076,5047,5050,4980,5162,4966,5150,4951,5050,4950,5040,4944,4997,4903,4956,4822,5040,4811,4985,4802,4939,4807,4934,4870,4872,4862,4865,4824,4826,4786,4865,4774,4814,4762,4766,4747,4718,4733,4673,4675,4675,4697,4735,4714,4793,4742,4908,4718,4934,4685,4901,4649,4865,4693,4819,4709,4802,4666,4757,4603,4819,4510,4726,4474,4762,4567,4855,4486,4934,4531,4980,4610,4901,4680,4970,4582,5069,4627,5114,4757,4985,4771,5090,4692,5167,4735,5210,4778,5170,4781,5225,4781,5280,4812,5287,4843,5297,4841,5254,4836,5170,4836,5162,4831,5117,4898,5050,4918,5172,4951,5208,4903,5282,4865,5340,4922,5383,4997,5254,5059,5314,5069,5323,5071,5328,5076,5333,5081,5342,5081,5347,5083,5350,5083,5359,5081,5362,5081,5366,5078,5371,5074,5374,5038,5410,5023,5422,5009,5431,5064,5477,5098,5448,5122,5422,5131,5414,5146,5393,5148,5383,5150,5376,5150,5359m5508,5047l5501,5026,5496,5011,5485,4982,5482,4973,5419,4982,5357,4982,5326,4980,5292,4975,5261,4968,5227,4958,5220,4937,5218,4932,5210,4913,5198,4889,5186,4867,5162,4819,5158,4812,5158,4932,5124,4918,5062,4884,5043,4872,4994,4841,4963,4817,4896,4764,4882,4738,4867,4714,4930,4651,4951,4630,4968,4649,4985,4666,5018,4704,5062,4762,5074,4781,5088,4800,5098,4819,5110,4838,5122,4855,5141,4894,5148,4913,5158,4932,5158,4812,5148,4798,5134,4774,5119,4752,5102,4728,5086,4706,5066,4682,5050,4661,5030,4637,5023,4630,5009,4615,4987,4591,5038,4543,4987,4493,4831,4651,4788,4584,4764,4550,4742,4517,4692,4541,4730,4598,4766,4654,4802,4706,4834,4762,4862,4814,4889,4867,4915,4918,4937,4968,4966,4963,4994,4961,4951,4872,4980,4891,5009,4913,5038,4932,5066,4949,5153,4992,5182,5004,5189,5038,5196,5074,5201,5110,5203,5143,5203,5179,5201,5208,5198,5249,5194,5285,5263,5306,5268,5270,5270,5234,5270,5165,5266,5131,5263,5095,5256,5062,5249,5026,5280,5035,5314,5042,5345,5047,5410,5052,5443,5052,5508,5047m5626,4174l5625,4169,5625,4166,5616,4106,5426,4106,5364,4109,5376,4169,5443,4166,5383,4231,5323,4291,5263,4354,5203,4414,5208,4330,5210,4298,5213,4238,5333,4118,5491,3960,5443,3912,5234,4118,5124,4078,5114,4135,5189,4164,4951,4402,4999,4450,5153,4298,5153,4387,5150,4416,5141,4454,5131,4476,5119,4498,5191,4541,5210,4512,5239,4478,5294,4418,5299,4414,5362,4346,5441,4262,5534,4169,5626,4174m5933,4565l5926,4536,5921,4526,5899,4498,5897,4495,5890,4486,5795,4392,5777,4374,5777,4450,5494,4733,5436,4675,5482,4630,5719,4392,5777,4450,5777,4374,5691,4289,5674,4271,5674,4346,5390,4630,5333,4572,5616,4289,5674,4346,5674,4271,5606,4205,5246,4565,5616,4934,5654,4896,5539,4778,5585,4733,5822,4495,5842,4517,5851,4526,5861,4546,5863,4555,5863,4565,5858,4574,5854,4582,5846,4591,5832,4606,5815,4620,5796,4634,5777,4646,5839,4694,5899,4637,5906,4630,5921,4610,5926,4601,5928,4594,5933,4574,5933,4565e" filled="true" fillcolor="#a6a6a6" stroked="false">
            <v:path arrowok="t"/>
            <v:fill opacity="26214f" type="solid"/>
            <w10:wrap type="none"/>
          </v:shape>
        </w:pict>
      </w:r>
      <w:r>
        <w:rPr/>
        <w:pict>
          <v:shape style="position:absolute;margin-left:0pt;margin-top:164.76001pt;width:121.1pt;height:121.35pt;mso-position-horizontal-relative:page;mso-position-vertical-relative:page;z-index:-252169216" coordorigin="0,3295" coordsize="2422,2427" path="m761,5678l550,5467,506,5424,557,5374,662,5268,698,5306,735,5268,739,5263,612,5136,612,5218,456,5374,413,5330,413,5417,259,5570,86,5398,240,5244,413,5417,413,5330,326,5244,283,5201,335,5148,437,5045,612,5218,612,5136,521,5045,430,4954,233,5148,82,4999,38,5045,187,5194,0,5381,0,5395,305,5700,348,5657,310,5621,360,5570,463,5467,718,5722,761,5678m902,4474l893,4440,886,4404,845,4402,804,4402,708,4406,725,4466,768,4466,902,4474m1104,5323l763,4980,631,4848,605,4793,545,4678,511,4620,451,4642,468,4670,485,4697,502,4726,516,4752,530,4781,545,4807,559,4836,571,4862,583,4891,595,4918,607,4946,619,4973,629,5002,638,5028,655,5083,732,5129,713,5057,698,5018,686,4980,1066,5362,1104,5323m1430,4918l1428,4910,1428,4901,1423,4891,1421,4882,1414,4870,1409,4860,1399,4848,1392,4836,1370,4810,1322,4752,1296,4721,1234,4740,1262,4774,1313,4829,1342,4865,1349,4877,1354,4886,1356,4898,1356,4908,1354,4918,1349,4927,1344,4932,1342,4937,1308,4968,1301,4975,1294,4980,1277,4980,1267,4978,1260,4975,1250,4968,962,4680,936,4654,922,4639,1058,4500,1010,4452,806,4654,768,4610,722,4567,677,4519,626,4469,586,4510,727,4651,766,4694,655,4805,706,4853,814,4747,842,4776,869,4805,917,4867,938,4898,977,4961,994,4994,1008,5026,1022,5059,1046,5126,1056,5160,1070,5227,1075,5263,1111,5268,1150,5278,1135,5201,1126,5162,1116,5126,1104,5088,1090,5052,1056,4980,1037,4944,1015,4908,994,4874,967,4841,943,4805,894,4747,886,4738,854,4706,881,4680,1205,5006,1229,5026,1238,5035,1248,5042,1260,5047,1267,5052,1286,5057,1303,5057,1310,5054,1320,5052,1327,5047,1337,5042,1346,5035,1354,5026,1394,4985,1401,4980,1404,4978,1418,4958,1423,4951,1426,4942,1430,4927,1430,4918m1642,4752l1639,4742,1637,4735,1634,4726,1625,4706,1610,4687,1601,4678,1589,4668,1560,4639,1514,4594,1544,4546,1582,4483,1538,4435,1469,4546,1457,4534,1442,4433,1441,4423,1435,4382,1394,4342,1310,4423,1303,4373,1302,4368,1294,4322,1298,4318,1358,4258,1352,4250,1315,4212,1277,4250,1265,4200,1253,4152,1238,4104,1222,4058,1166,4061,1186,4121,1205,4178,1219,4236,1231,4294,1207,4318,1176,4286,1138,4248,1181,4205,1200,4186,1154,4142,1092,4205,998,4111,962,4147,1056,4241,977,4320,1022,4366,1102,4286,1171,4356,1070,4454,1116,4500,1248,4368,1255,4421,1260,4474,1183,4553,1226,4596,1267,4555,1270,4610,1270,4666,1303,4673,1332,4680,1332,4637,1330,4594,1326,4555,1325,4548,1322,4502,1390,4433,1406,4558,1442,4591,1394,4666,1356,4726,1411,4769,1488,4639,1562,4714,1570,4728,1572,4730,1572,4747,1570,4752,1567,4754,1565,4759,1558,4766,1541,4781,1498,4817,1555,4862,1586,4831,1613,4807,1627,4793,1632,4786,1637,4776,1639,4769,1639,4762,1642,4752m1999,4430l1991,4411,1985,4397,1976,4368,1973,4356,1942,4363,1879,4368,1848,4368,1814,4366,1783,4361,1750,4354,1718,4344,1709,4320,1708,4318,1699,4298,1690,4274,1678,4250,1666,4229,1654,4205,1646,4193,1646,4318,1615,4303,1584,4286,1550,4270,1530,4255,1519,4248,1486,4226,1452,4202,1385,4150,1356,4097,1418,4037,1440,4015,1459,4032,1493,4070,1507,4090,1524,4109,1538,4128,1550,4147,1565,4164,1601,4222,1639,4298,1646,4318,1646,4193,1639,4181,1625,4159,1608,4135,1594,4114,1574,4090,1558,4068,1538,4044,1513,4015,1500,4001,1478,3977,1526,3926,1478,3878,1320,4037,1298,4001,1255,3934,1231,3902,1183,3926,1222,3982,1258,4037,1291,4092,1322,4147,1351,4200,1380,4250,1404,4303,1426,4354,1454,4349,1486,4346,1442,4255,1500,4298,1526,4315,1584,4349,1642,4378,1670,4390,1680,4423,1685,4459,1690,4493,1694,4565,1692,4598,1682,4670,1752,4692,1757,4656,1759,4620,1759,4548,1757,4514,1752,4481,1747,4445,1738,4411,1771,4421,1802,4426,1836,4430,1867,4435,1966,4435,1999,4430m2117,3559l2116,3554,2107,3492,2042,3490,1978,3492,1915,3492,1853,3494,1865,3552,1932,3552,1812,3677,1754,3739,1694,3797,1699,3715,1700,3682,1702,3624,1821,3504,1980,3343,1934,3295,1726,3504,1678,3485,1615,3463,1603,3521,1680,3550,1442,3787,1490,3835,1642,3682,1644,3713,1644,3744,1642,3773,1639,3799,1639,3809,1637,3821,1630,3840,1610,3883,1680,3926,1690,3912,1702,3895,1714,3881,1728,3864,1783,3802,1788,3797,1850,3730,1932,3648,2023,3554,2117,3559m2422,3941l2419,3931,2405,3902,2398,3890,2388,3881,2286,3778,2266,3757,2266,3835,1982,4118,1925,4061,1970,4015,2208,3778,2266,3835,2266,3757,2183,3674,2162,3653,2162,3732,1879,4015,1822,3958,2105,3674,2162,3732,2162,3653,2098,3588,1738,3948,2107,4318,2146,4279,2028,4164,2074,4118,2311,3881,2333,3902,2347,3922,2352,3931,2352,3950,2350,3958,2345,3967,2338,3974,2287,4018,2266,4032,2330,4080,2390,4022,2398,4015,2405,4006,2419,3977,2422,3970,2422,3941e" filled="true" fillcolor="#a6a6a6" stroked="false">
            <v:path arrowok="t"/>
            <v:fill opacity="26214f" type="solid"/>
            <w10:wrap type="none"/>
          </v:shape>
        </w:pict>
      </w:r>
      <w:r>
        <w:rPr/>
        <w:pict>
          <v:shape style="position:absolute;margin-left:175.680008pt;margin-top:.6pt;width:121.45pt;height:121.35pt;mso-position-horizontal-relative:page;mso-position-vertical-relative:page;z-index:-252168192" coordorigin="3514,12" coordsize="2429,2427" path="m4282,2395l4070,2184,4027,2141,4077,2090,4181,1985,4219,2021,4255,1985,4260,1980,4130,1850,4130,1934,3977,2090,3934,2047,3934,2134,3780,2287,3605,2112,3758,1958,3934,2134,3934,2047,3845,1958,3802,1915,3853,1865,3958,1762,4130,1934,4130,1850,4042,1762,3948,1668,3751,1865,3602,1716,3559,1759,3708,1908,3514,2102,3826,2414,3866,2374,3830,2338,3881,2287,3984,2184,4238,2438,4282,2395m4423,1190l4414,1154,4406,1121,4366,1118,4322,1118,4229,1123,4243,1183,4332,1183,4378,1186,4423,1190m4625,2040l4282,1697,4150,1565,4123,1510,4094,1452,4063,1394,4030,1334,3970,1358,3989,1385,4006,1414,4020,1440,4037,1469,4051,1495,4066,1524,4078,1550,4092,1579,4104,1606,4116,1634,4128,1661,4138,1690,4147,1716,4157,1745,4176,1800,4253,1846,4243,1810,4231,1771,4219,1735,4205,1697,4586,2078,4625,2040m4949,1625l4946,1618,4944,1608,4939,1596,4934,1586,4920,1562,4910,1550,4891,1524,4867,1498,4843,1466,4817,1438,4752,1457,4783,1488,4810,1519,4831,1546,4850,1567,4860,1582,4867,1591,4872,1603,4874,1615,4874,1625,4872,1634,4867,1644,4860,1651,4829,1685,4822,1692,4812,1694,4805,1697,4798,1697,4788,1694,4778,1690,4771,1685,4481,1397,4455,1370,4440,1356,4579,1217,4529,1166,4327,1370,4243,1282,4147,1186,4106,1226,4205,1325,4286,1411,4176,1519,4226,1570,4334,1462,4361,1493,4387,1522,4414,1553,4478,1646,4512,1709,4529,1742,4543,1776,4555,1807,4574,1874,4584,1910,4594,1978,4632,1985,4668,1992,4663,1954,4656,1915,4646,1879,4634,1841,4622,1805,4594,1733,4536,1625,4512,1591,4488,1555,4435,1488,4413,1462,4406,1454,4375,1421,4399,1397,4726,1721,4735,1733,4759,1752,4769,1759,4788,1769,4798,1771,4805,1774,4822,1774,4831,1771,4838,1769,4848,1764,4858,1757,4865,1750,4874,1742,4920,1697,4932,1685,4937,1675,4942,1668,4946,1658,4949,1651,4949,1625m5160,1459l5158,1450,5155,1442,5146,1423,5138,1414,5110,1385,5079,1354,5035,1308,5064,1262,5102,1200,5081,1176,5057,1150,4990,1262,4978,1250,4963,1150,4962,1140,4956,1099,4913,1058,4831,1140,4821,1085,4812,1039,4817,1034,4879,972,4872,965,4834,929,4798,965,4786,917,4742,773,4685,778,4706,835,4723,895,4740,953,4752,1010,4728,1034,4694,1001,4658,965,4704,919,4721,902,4675,857,4613,919,4519,826,4483,864,4577,955,4498,1034,4541,1080,4622,1001,4692,1070,4591,1171,4637,1217,4766,1085,4776,1138,4781,1190,4702,1270,4747,1313,4788,1270,4790,1325,4790,1382,4824,1390,4853,1397,4853,1354,4850,1310,4846,1270,4846,1265,4841,1217,4908,1150,4927,1274,4961,1308,4913,1382,4874,1440,4932,1483,5009,1354,5069,1414,5078,1426,5083,1428,5093,1447,5093,1459,5090,1464,5090,1469,5088,1471,5086,1476,5076,1483,5062,1498,5033,1522,5018,1531,5076,1579,5107,1548,5134,1524,5141,1517,5146,1510,5153,1500,5158,1486,5160,1476,5160,1459m5518,1147l5511,1128,5506,1114,5495,1085,5491,1073,5429,1082,5398,1085,5335,1080,5304,1075,5270,1070,5237,1061,5230,1037,5229,1034,5220,1013,5208,991,5198,967,5186,943,5172,922,5167,914,5167,1034,5136,1020,5102,1003,5071,984,5050,972,5038,965,5006,943,4973,919,4939,893,4906,864,4891,840,4877,814,4939,751,4961,730,5028,806,5042,823,5071,862,5083,881,5098,900,5110,919,5119,938,5131,958,5150,996,5158,1015,5167,1034,5167,914,5158,898,5143,876,5129,852,5112,828,5095,806,5078,782,5040,739,5031,730,5018,715,4997,694,5047,643,4999,595,4841,751,4776,650,4752,617,4704,641,4742,698,4778,754,4812,809,4843,862,4872,914,4898,967,4925,1018,4946,1068,5004,1063,4963,972,4990,994,5047,1032,5105,1066,5134,1080,5191,1104,5198,1140,5206,1174,5210,1210,5213,1246,5213,1315,5203,1387,5242,1397,5273,1406,5278,1370,5280,1337,5280,1262,5278,1231,5273,1195,5258,1128,5290,1135,5323,1142,5354,1147,5422,1152,5453,1152,5518,1147m5635,276l5626,206,5498,206,5436,209,5374,209,5386,269,5453,269,5333,394,5213,514,5220,432,5221,398,5222,338,5340,221,5501,60,5453,12,5246,221,5198,202,5136,178,5124,235,5198,266,4963,504,5011,550,5162,398,5162,487,5160,516,5155,535,5150,557,5141,576,5129,598,5201,641,5210,626,5222,612,5234,595,5249,578,5304,518,5308,514,5371,446,5450,362,5544,269,5590,271,5635,276m5942,665l5935,636,5930,626,5909,598,5806,494,5786,475,5786,552,5503,835,5446,775,5489,732,5729,494,5786,552,5786,475,5700,389,5683,372,5683,449,5400,732,5342,672,5626,389,5683,449,5683,372,5616,305,5256,665,5626,1034,5664,996,5549,881,5594,835,5832,598,5854,617,5861,626,5868,638,5870,646,5873,655,5873,665,5870,674,5863,684,5842,706,5825,720,5786,749,5851,797,5918,730,5926,720,5930,713,5935,703,5942,674,5942,665e" filled="true" fillcolor="#a6a6a6" stroked="false">
            <v:path arrowok="t"/>
            <v:fill opacity="26214f" type="solid"/>
            <w10:wrap type="none"/>
          </v:shape>
        </w:pict>
      </w:r>
      <w:r>
        <w:rPr/>
        <w:pict>
          <v:shape style="position:absolute;margin-left:0pt;margin-top:.84pt;width:121pt;height:121.2pt;mso-position-horizontal-relative:page;mso-position-vertical-relative:page;z-index:-252167168" coordorigin="0,17" coordsize="2420,2424" path="m758,2398l547,2186,504,2143,555,2093,660,1990,696,2026,732,1990,737,1985,607,1855,607,1939,454,2093,410,2050,410,2136,257,2290,82,2117,235,1963,410,2136,410,2050,322,1963,278,1920,329,1870,434,1764,607,1939,607,1855,516,1764,425,1673,228,1870,79,1721,36,1764,185,1913,0,2098,0,2117,302,2419,343,2378,307,2340,358,2290,461,2186,715,2441,758,2398m900,1195l890,1159,883,1123,754,1123,706,1128,720,1188,809,1188,854,1190,900,1195m1102,2042l759,1702,626,1570,600,1514,571,1457,540,1399,506,1339,449,1361,466,1390,482,1416,497,1445,514,1471,542,1529,557,1555,569,1584,581,1610,593,1639,605,1666,614,1694,626,1721,636,1750,653,1805,730,1848,720,1812,696,1740,682,1702,1063,2081,1102,2042m1426,1630l1421,1610,1411,1591,1397,1567,1387,1555,1368,1529,1320,1471,1294,1440,1229,1459,1260,1493,1310,1548,1339,1584,1349,1608,1351,1618,1351,1627,1346,1646,1342,1651,1339,1656,1306,1690,1298,1694,1289,1699,1282,1702,1274,1702,1265,1699,1255,1694,1248,1687,1238,1680,960,1402,931,1373,917,1358,1056,1222,1006,1171,804,1373,763,1332,674,1238,624,1190,583,1229,682,1327,763,1414,653,1524,703,1574,811,1466,840,1495,864,1526,890,1558,912,1586,955,1649,972,1682,991,1714,1006,1747,1020,1778,1044,1846,1051,1879,1061,1913,1066,1949,1070,1982,1147,1997,1133,1920,1123,1882,1114,1846,1099,1810,1085,1771,1070,1735,1032,1663,1013,1630,989,1594,965,1560,912,1493,889,1466,883,1459,852,1426,876,1402,1224,1747,1236,1754,1255,1769,1265,1774,1274,1776,1282,1776,1291,1778,1298,1776,1308,1776,1315,1771,1334,1762,1342,1754,1351,1747,1392,1704,1395,1702,1402,1697,1409,1687,1414,1680,1418,1670,1423,1663,1426,1654,1426,1630m1637,1464l1632,1445,1627,1435,1622,1428,1615,1418,1606,1409,1598,1397,1586,1387,1558,1358,1512,1313,1540,1267,1579,1202,1558,1181,1534,1154,1466,1267,1454,1255,1440,1154,1439,1145,1433,1102,1392,1061,1308,1145,1301,1094,1300,1090,1289,1044,1294,1039,1356,977,1349,970,1310,931,1274,970,1262,919,1234,823,1219,778,1162,780,1183,840,1217,955,1229,1013,1205,1039,1171,1006,1135,970,1181,924,1198,907,1152,862,1090,924,996,830,960,866,1054,960,974,1039,1020,1085,1099,1006,1169,1075,1068,1174,1114,1219,1246,1090,1253,1142,1258,1195,1178,1272,1224,1318,1265,1274,1267,1330,1267,1385,1301,1392,1330,1402,1329,1356,1327,1313,1323,1274,1318,1222,1387,1154,1404,1277,1438,1313,1390,1387,1351,1445,1409,1488,1486,1358,1560,1433,1570,1452,1570,1469,1567,1471,1565,1476,1562,1478,1553,1486,1524,1514,1510,1526,1495,1536,1553,1582,1584,1553,1610,1529,1618,1519,1622,1512,1630,1505,1632,1498,1634,1488,1637,1481,1637,1464m1997,1152l1988,1130,1982,1116,1972,1087,1968,1078,1937,1082,1908,1087,1843,1087,1812,1085,1781,1080,1714,1066,1706,1042,1705,1039,1697,1018,1685,994,1675,972,1663,948,1649,924,1644,915,1644,1039,1613,1022,1579,1008,1548,989,1529,977,1514,967,1483,946,1416,898,1382,869,1368,842,1354,818,1416,756,1438,734,1454,754,1474,770,1488,790,1505,809,1562,886,1586,924,1596,943,1608,962,1637,1020,1644,1039,1644,915,1637,902,1620,878,1606,857,1589,833,1572,811,1555,787,1536,766,1517,742,1510,734,1495,720,1474,696,1524,648,1476,598,1318,756,1253,655,1229,622,1181,646,1219,703,1255,758,1289,814,1320,866,1349,919,1375,972,1402,1022,1423,1073,1452,1068,1481,1066,1440,977,1466,998,1524,1037,1553,1054,1639,1097,1668,1109,1675,1142,1682,1178,1687,1214,1690,1248,1690,1320,1685,1356,1680,1390,1750,1411,1754,1375,1757,1339,1757,1267,1754,1236,1750,1200,1742,1166,1735,1130,1766,1140,1800,1147,1831,1152,1898,1157,1930,1157,1997,1152m2114,278l2114,274,2113,271,2102,211,1913,211,1850,214,1862,274,1930,271,1870,336,1810,396,1692,518,1697,437,1698,403,1699,343,1819,223,1978,65,1930,17,1723,223,1675,206,1613,182,1601,240,1678,269,1440,506,1488,554,1639,403,1642,434,1639,463,1639,492,1637,521,1627,559,1618,581,1606,602,1678,646,1687,631,1699,617,1711,600,1726,583,1781,523,1785,518,1848,451,1927,367,2021,274,2114,278m2419,670l2412,641,2402,622,2395,612,2386,602,2384,600,2376,590,2282,497,2263,479,2263,554,1980,838,1922,780,1968,734,2206,497,2263,554,2263,479,2178,394,2160,376,2160,451,1877,734,1819,677,2102,394,2160,451,2160,376,2093,310,1733,670,2102,1039,2141,1001,2026,883,2071,838,2309,600,2330,622,2345,641,2350,660,2350,670,2347,679,2340,686,2333,696,2318,710,2302,725,2282,739,2263,751,2328,799,2386,744,2395,734,2402,725,2407,715,2412,708,2417,698,2417,689,2419,679,2419,670e" filled="true" fillcolor="#a6a6a6" stroked="false">
            <v:path arrowok="t"/>
            <v:fill opacity="26214f" type="solid"/>
            <w10:wrap type="none"/>
          </v:shape>
        </w:pict>
      </w:r>
    </w:p>
    <w:p>
      <w:pPr>
        <w:pStyle w:val="BodyText"/>
        <w:spacing w:before="10"/>
        <w:ind w:left="0"/>
        <w:rPr>
          <w:b/>
          <w:sz w:val="25"/>
        </w:rPr>
      </w:pPr>
    </w:p>
    <w:p>
      <w:pPr>
        <w:pStyle w:val="ListParagraph"/>
        <w:numPr>
          <w:ilvl w:val="0"/>
          <w:numId w:val="26"/>
        </w:numPr>
        <w:tabs>
          <w:tab w:pos="708" w:val="left" w:leader="none"/>
        </w:tabs>
        <w:spacing w:line="242" w:lineRule="auto" w:before="83" w:after="0"/>
        <w:ind w:left="119" w:right="199" w:firstLine="360"/>
        <w:jc w:val="left"/>
        <w:rPr>
          <w:sz w:val="18"/>
        </w:rPr>
      </w:pPr>
      <w:r>
        <w:rPr>
          <w:sz w:val="18"/>
        </w:rPr>
        <w:t>理论联系实际论述建立合理的国有资产管理体制的基本原则。</w:t>
      </w:r>
    </w:p>
    <w:p>
      <w:pPr>
        <w:pStyle w:val="BodyText"/>
        <w:spacing w:line="242" w:lineRule="auto" w:before="0"/>
        <w:ind w:left="119" w:right="199" w:firstLine="360"/>
        <w:jc w:val="both"/>
      </w:pPr>
      <w:r>
        <w:rPr>
          <w:spacing w:val="-10"/>
        </w:rPr>
        <w:t>答题要点：根据社会主义市场经济发展的客观要求，以</w:t>
      </w:r>
      <w:r>
        <w:rPr>
          <w:spacing w:val="-7"/>
        </w:rPr>
        <w:t>及近年来对国有资产管理改革的探索，建立合理的国有资产</w:t>
      </w:r>
      <w:r>
        <w:rPr/>
        <w:t>管理体制应遵循以下基本准则：</w:t>
      </w:r>
    </w:p>
    <w:p>
      <w:pPr>
        <w:pStyle w:val="ListParagraph"/>
        <w:numPr>
          <w:ilvl w:val="0"/>
          <w:numId w:val="29"/>
        </w:numPr>
        <w:tabs>
          <w:tab w:pos="932" w:val="left" w:leader="none"/>
        </w:tabs>
        <w:spacing w:line="240" w:lineRule="auto" w:before="1" w:after="0"/>
        <w:ind w:left="931" w:right="0" w:hanging="453"/>
        <w:jc w:val="both"/>
        <w:rPr>
          <w:sz w:val="18"/>
        </w:rPr>
      </w:pPr>
      <w:r>
        <w:rPr>
          <w:spacing w:val="-19"/>
          <w:sz w:val="18"/>
        </w:rPr>
        <w:t>政企分开。</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9"/>
        </w:numPr>
        <w:tabs>
          <w:tab w:pos="932" w:val="left" w:leader="none"/>
        </w:tabs>
        <w:spacing w:line="244" w:lineRule="auto" w:before="3" w:after="0"/>
        <w:ind w:left="119" w:right="196" w:firstLine="360"/>
        <w:jc w:val="both"/>
        <w:rPr>
          <w:sz w:val="18"/>
        </w:rPr>
      </w:pPr>
      <w:r>
        <w:rPr>
          <w:spacing w:val="-1"/>
          <w:sz w:val="18"/>
        </w:rPr>
        <w:t>政府的社会公共管理职能与国有资产出资人职能</w:t>
      </w:r>
      <w:r>
        <w:rPr>
          <w:spacing w:val="-30"/>
          <w:sz w:val="18"/>
        </w:rPr>
        <w:t>分开。</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9"/>
        </w:numPr>
        <w:tabs>
          <w:tab w:pos="932" w:val="left" w:leader="none"/>
        </w:tabs>
        <w:spacing w:line="228" w:lineRule="exact" w:before="0" w:after="0"/>
        <w:ind w:left="931" w:right="0" w:hanging="453"/>
        <w:jc w:val="both"/>
        <w:rPr>
          <w:sz w:val="18"/>
        </w:rPr>
      </w:pPr>
      <w:r>
        <w:rPr>
          <w:spacing w:val="-9"/>
          <w:sz w:val="18"/>
        </w:rPr>
        <w:t>所有权与经营权相分离。</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9"/>
        </w:numPr>
        <w:tabs>
          <w:tab w:pos="932" w:val="left" w:leader="none"/>
        </w:tabs>
        <w:spacing w:line="240" w:lineRule="auto" w:before="2" w:after="0"/>
        <w:ind w:left="931" w:right="0" w:hanging="453"/>
        <w:jc w:val="both"/>
        <w:rPr>
          <w:sz w:val="18"/>
        </w:rPr>
      </w:pPr>
      <w:r>
        <w:rPr>
          <w:spacing w:val="-10"/>
          <w:sz w:val="18"/>
        </w:rPr>
        <w:t>分级所有、分级管理。</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9"/>
        </w:numPr>
        <w:tabs>
          <w:tab w:pos="932" w:val="left" w:leader="none"/>
        </w:tabs>
        <w:spacing w:line="242" w:lineRule="auto" w:before="2" w:after="0"/>
        <w:ind w:left="119" w:right="196" w:firstLine="360"/>
        <w:jc w:val="both"/>
        <w:rPr>
          <w:sz w:val="18"/>
        </w:rPr>
      </w:pPr>
      <w:r>
        <w:rPr>
          <w:sz w:val="18"/>
        </w:rPr>
        <w:t>正确处理所有者、经营者、生产者（企业职工</w:t>
      </w:r>
      <w:r>
        <w:rPr>
          <w:spacing w:val="-16"/>
          <w:sz w:val="18"/>
        </w:rPr>
        <w:t>） </w:t>
      </w:r>
      <w:r>
        <w:rPr>
          <w:spacing w:val="-9"/>
          <w:sz w:val="18"/>
        </w:rPr>
        <w:t>之间的物质利益关系。</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9"/>
        </w:numPr>
        <w:tabs>
          <w:tab w:pos="932" w:val="left" w:leader="none"/>
        </w:tabs>
        <w:spacing w:line="240" w:lineRule="auto" w:before="2" w:after="0"/>
        <w:ind w:left="931" w:right="0" w:hanging="453"/>
        <w:jc w:val="both"/>
        <w:rPr>
          <w:sz w:val="18"/>
        </w:rPr>
      </w:pPr>
      <w:r>
        <w:rPr>
          <w:spacing w:val="-7"/>
          <w:sz w:val="18"/>
        </w:rPr>
        <w:t>实现资产运营效益最大化的原则。</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BodyText"/>
        <w:jc w:val="both"/>
      </w:pPr>
      <w:r>
        <w:rPr/>
        <w:t>以上 </w:t>
      </w:r>
      <w:r>
        <w:rPr>
          <w:rFonts w:ascii="Times New Roman" w:eastAsia="Times New Roman"/>
        </w:rPr>
        <w:t>6 </w:t>
      </w:r>
      <w:r>
        <w:rPr/>
        <w:t>个要点，必须每个要点都结合自身理解展开说明</w:t>
      </w:r>
    </w:p>
    <w:p>
      <w:pPr>
        <w:pStyle w:val="BodyText"/>
        <w:ind w:left="119"/>
        <w:jc w:val="both"/>
      </w:pPr>
      <w:r>
        <w:rPr/>
        <w:t>或论述，否则每个要点扣 </w:t>
      </w:r>
      <w:r>
        <w:rPr>
          <w:rFonts w:ascii="Times New Roman" w:eastAsia="Times New Roman"/>
        </w:rPr>
        <w:t>1 </w:t>
      </w:r>
      <w:r>
        <w:rPr/>
        <w:t>分。</w:t>
      </w:r>
    </w:p>
    <w:p>
      <w:pPr>
        <w:pStyle w:val="ListParagraph"/>
        <w:numPr>
          <w:ilvl w:val="0"/>
          <w:numId w:val="26"/>
        </w:numPr>
        <w:tabs>
          <w:tab w:pos="706" w:val="left" w:leader="none"/>
        </w:tabs>
        <w:spacing w:line="240" w:lineRule="auto" w:before="3" w:after="0"/>
        <w:ind w:left="705" w:right="0" w:hanging="227"/>
        <w:jc w:val="left"/>
        <w:rPr>
          <w:sz w:val="18"/>
        </w:rPr>
      </w:pPr>
      <w:r>
        <w:rPr>
          <w:sz w:val="18"/>
        </w:rPr>
        <w:t>理论联系实际论述判断公债适度规模的标准。</w:t>
      </w:r>
    </w:p>
    <w:p>
      <w:pPr>
        <w:pStyle w:val="BodyText"/>
        <w:spacing w:line="242" w:lineRule="auto" w:before="4"/>
        <w:ind w:left="119" w:right="199" w:firstLine="360"/>
      </w:pPr>
      <w:r>
        <w:rPr>
          <w:spacing w:val="-11"/>
        </w:rPr>
        <w:t>答题要点：通常来说，判断公债适度规模的标准有五个</w:t>
      </w:r>
      <w:r>
        <w:rPr/>
        <w:t>方面：</w:t>
      </w:r>
    </w:p>
    <w:p>
      <w:pPr>
        <w:pStyle w:val="ListParagraph"/>
        <w:numPr>
          <w:ilvl w:val="0"/>
          <w:numId w:val="30"/>
        </w:numPr>
        <w:tabs>
          <w:tab w:pos="932" w:val="left" w:leader="none"/>
        </w:tabs>
        <w:spacing w:line="244" w:lineRule="auto" w:before="0" w:after="0"/>
        <w:ind w:left="119" w:right="196" w:firstLine="360"/>
        <w:jc w:val="left"/>
        <w:rPr>
          <w:sz w:val="18"/>
        </w:rPr>
      </w:pPr>
      <w:r>
        <w:rPr>
          <w:spacing w:val="-1"/>
          <w:sz w:val="18"/>
        </w:rPr>
        <w:t>从应债能力方面看，社会上是否有足够的资金来</w:t>
      </w:r>
      <w:r>
        <w:rPr>
          <w:spacing w:val="-12"/>
          <w:sz w:val="18"/>
        </w:rPr>
        <w:t>承受债务的规模；</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30"/>
        </w:numPr>
        <w:tabs>
          <w:tab w:pos="932" w:val="left" w:leader="none"/>
        </w:tabs>
        <w:spacing w:line="242" w:lineRule="auto" w:before="0" w:after="0"/>
        <w:ind w:left="119" w:right="196" w:firstLine="360"/>
        <w:jc w:val="left"/>
        <w:rPr>
          <w:sz w:val="18"/>
        </w:rPr>
      </w:pPr>
      <w:r>
        <w:rPr>
          <w:spacing w:val="-1"/>
          <w:sz w:val="18"/>
        </w:rPr>
        <w:t>从偿债能力方面看，政府是否有足够的能力在今</w:t>
      </w:r>
      <w:r>
        <w:rPr>
          <w:spacing w:val="-9"/>
          <w:sz w:val="18"/>
        </w:rPr>
        <w:t>后偿还逐渐累积的债务；</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30"/>
        </w:numPr>
        <w:tabs>
          <w:tab w:pos="932" w:val="left" w:leader="none"/>
        </w:tabs>
        <w:spacing w:line="244" w:lineRule="auto" w:before="0" w:after="0"/>
        <w:ind w:left="119" w:right="196" w:firstLine="360"/>
        <w:jc w:val="left"/>
        <w:rPr>
          <w:sz w:val="18"/>
        </w:rPr>
      </w:pPr>
      <w:r>
        <w:rPr>
          <w:spacing w:val="-1"/>
          <w:sz w:val="18"/>
        </w:rPr>
        <w:t>从政府债务对中央银行货币供应的影响来看，政</w:t>
      </w:r>
      <w:r>
        <w:rPr>
          <w:spacing w:val="-5"/>
          <w:sz w:val="18"/>
        </w:rPr>
        <w:t>府债务将在多大程度上影响价格总水平；</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30"/>
        </w:numPr>
        <w:tabs>
          <w:tab w:pos="932" w:val="left" w:leader="none"/>
        </w:tabs>
        <w:spacing w:line="242" w:lineRule="auto" w:before="0" w:after="0"/>
        <w:ind w:left="119" w:right="196" w:firstLine="360"/>
        <w:jc w:val="left"/>
        <w:rPr>
          <w:sz w:val="18"/>
        </w:rPr>
      </w:pPr>
      <w:r>
        <w:rPr>
          <w:spacing w:val="-1"/>
          <w:sz w:val="18"/>
        </w:rPr>
        <w:t>从政府债务对私人投资的影响来看，政府债务有</w:t>
      </w:r>
      <w:r>
        <w:rPr>
          <w:sz w:val="18"/>
        </w:rPr>
        <w:t>多大的所谓</w:t>
      </w:r>
      <w:r>
        <w:rPr>
          <w:rFonts w:ascii="Times New Roman" w:hAnsi="Times New Roman" w:eastAsia="Times New Roman"/>
          <w:spacing w:val="-1"/>
          <w:sz w:val="18"/>
        </w:rPr>
        <w:t>“</w:t>
      </w:r>
      <w:r>
        <w:rPr>
          <w:sz w:val="18"/>
        </w:rPr>
        <w:t>挤出效应</w:t>
      </w:r>
      <w:r>
        <w:rPr>
          <w:rFonts w:ascii="Times New Roman" w:hAnsi="Times New Roman" w:eastAsia="Times New Roman"/>
          <w:spacing w:val="1"/>
          <w:sz w:val="18"/>
        </w:rPr>
        <w:t>”</w:t>
      </w:r>
      <w:r>
        <w:rPr>
          <w:spacing w:val="-92"/>
          <w:sz w:val="18"/>
        </w:rPr>
        <w:t>；</w:t>
      </w:r>
      <w:r>
        <w:rPr>
          <w:sz w:val="18"/>
        </w:rPr>
        <w:t>（</w:t>
      </w:r>
      <w:r>
        <w:rPr>
          <w:rFonts w:ascii="Times New Roman" w:hAnsi="Times New Roman" w:eastAsia="Times New Roman"/>
          <w:sz w:val="18"/>
        </w:rPr>
        <w:t>4</w:t>
      </w:r>
      <w:r>
        <w:rPr>
          <w:rFonts w:ascii="Times New Roman" w:hAnsi="Times New Roman" w:eastAsia="Times New Roman"/>
          <w:spacing w:val="-1"/>
          <w:sz w:val="18"/>
        </w:rPr>
        <w:t> </w:t>
      </w:r>
      <w:r>
        <w:rPr>
          <w:sz w:val="18"/>
        </w:rPr>
        <w:t>分）</w:t>
      </w:r>
    </w:p>
    <w:p>
      <w:pPr>
        <w:pStyle w:val="ListParagraph"/>
        <w:numPr>
          <w:ilvl w:val="0"/>
          <w:numId w:val="30"/>
        </w:numPr>
        <w:tabs>
          <w:tab w:pos="932" w:val="left" w:leader="none"/>
        </w:tabs>
        <w:spacing w:line="242" w:lineRule="auto" w:before="0" w:after="0"/>
        <w:ind w:left="119" w:right="196" w:firstLine="360"/>
        <w:jc w:val="right"/>
        <w:rPr>
          <w:sz w:val="18"/>
        </w:rPr>
      </w:pPr>
      <w:r>
        <w:rPr>
          <w:spacing w:val="-1"/>
          <w:sz w:val="18"/>
        </w:rPr>
        <w:t>从政府债务工具是证券市场的基本金融商品的角</w:t>
      </w:r>
      <w:r>
        <w:rPr>
          <w:spacing w:val="-5"/>
          <w:sz w:val="18"/>
        </w:rPr>
        <w:t>度来看，证券市场需要和能够容纳多少政府债券。</w:t>
      </w:r>
      <w:r>
        <w:rPr>
          <w:sz w:val="18"/>
        </w:rPr>
        <w:t>（</w:t>
      </w:r>
      <w:r>
        <w:rPr>
          <w:rFonts w:ascii="Times New Roman" w:eastAsia="Times New Roman"/>
          <w:sz w:val="18"/>
        </w:rPr>
        <w:t>4</w:t>
      </w:r>
      <w:r>
        <w:rPr>
          <w:rFonts w:ascii="Times New Roman" w:eastAsia="Times New Roman"/>
          <w:spacing w:val="-1"/>
          <w:sz w:val="18"/>
        </w:rPr>
        <w:t> </w:t>
      </w:r>
      <w:r>
        <w:rPr>
          <w:sz w:val="18"/>
        </w:rPr>
        <w:t>分）</w:t>
      </w:r>
      <w:r>
        <w:rPr>
          <w:spacing w:val="-15"/>
          <w:sz w:val="18"/>
        </w:rPr>
        <w:t>以上 </w:t>
      </w:r>
      <w:r>
        <w:rPr>
          <w:rFonts w:ascii="Times New Roman" w:eastAsia="Times New Roman"/>
          <w:sz w:val="18"/>
        </w:rPr>
        <w:t>5</w:t>
      </w:r>
      <w:r>
        <w:rPr>
          <w:rFonts w:ascii="Times New Roman" w:eastAsia="Times New Roman"/>
          <w:spacing w:val="-1"/>
          <w:sz w:val="18"/>
        </w:rPr>
        <w:t> </w:t>
      </w:r>
      <w:r>
        <w:rPr>
          <w:spacing w:val="-10"/>
          <w:sz w:val="18"/>
        </w:rPr>
        <w:t>个要点，必须每个要点都结合自身理解展开说明</w:t>
      </w:r>
    </w:p>
    <w:p>
      <w:pPr>
        <w:pStyle w:val="BodyText"/>
        <w:spacing w:before="0"/>
        <w:ind w:left="119"/>
        <w:jc w:val="both"/>
      </w:pPr>
      <w:r>
        <w:rPr/>
        <w:t>或论述，否则每个要点扣 </w:t>
      </w:r>
      <w:r>
        <w:rPr>
          <w:rFonts w:ascii="Times New Roman" w:eastAsia="Times New Roman"/>
        </w:rPr>
        <w:t>1 </w:t>
      </w:r>
      <w:r>
        <w:rPr/>
        <w:t>分。</w:t>
      </w:r>
    </w:p>
    <w:sectPr>
      <w:pgSz w:w="5960" w:h="10440"/>
      <w:pgMar w:header="0" w:footer="499" w:top="0" w:bottom="268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方正小标宋简体">
    <w:altName w:val="方正小标宋简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320007pt;margin-top:402.240021pt;width:121.45pt;height:119.45pt;mso-position-horizontal-relative:page;mso-position-vertical-relative:page;z-index:-252231680" coordorigin="3506,8045" coordsize="2429,2389" path="m4274,10428l4063,10217,4020,10174,4070,10123,4176,10018,4212,10054,4248,10018,4253,10013,4123,9883,4123,9967,3970,10123,3926,10080,3926,10166,3773,10320,3598,10145,3751,9991,3926,10166,3926,10080,3838,9991,3794,9948,3846,9898,3950,9794,4123,9967,4123,9883,4034,9794,3941,9701,3744,9898,3595,9749,3552,9792,3701,9941,3506,10135,3804,10433,3833,10433,3859,10406,3823,10370,3874,10320,3977,10217,4193,10433,4269,10433,4274,10428m4416,9223l4406,9187,4399,9154,4358,9151,4315,9151,4222,9156,4236,9216,4325,9216,4370,9218,4416,9223m4618,10073l4274,9730,4142,9598,4116,9542,4087,9485,4056,9427,4022,9367,3965,9391,3982,9418,3998,9446,4013,9473,4030,9502,4044,9528,4058,9557,4073,9583,4085,9612,4097,9638,4121,9696,4130,9722,4142,9751,4152,9778,4169,9833,4246,9878,4236,9842,4224,9806,4212,9768,4198,9730,4579,10111,4618,10073m4942,9658l4939,9650,4937,9641,4932,9629,4927,9619,4913,9595,4903,9583,4884,9557,4860,9530,4836,9502,4810,9470,4745,9490,4776,9523,4826,9578,4855,9614,4860,9626,4865,9636,4867,9648,4867,9658,4862,9677,4814,9725,4805,9727,4798,9730,4790,9730,4781,9727,4771,9722,4764,9718,4474,9430,4447,9403,4433,9389,4572,9250,4522,9199,4320,9403,4236,9314,4140,9218,4099,9259,4241,9401,4279,9444,4169,9552,4219,9602,4327,9494,4356,9526,4380,9554,4406,9586,4471,9679,4488,9710,4507,9742,4536,9809,4548,9840,4560,9874,4567,9907,4577,9943,4586,10010,4663,10025,4656,9986,4649,9950,4630,9874,4586,9766,4529,9658,4505,9624,4481,9588,4428,9521,4405,9494,4399,9487,4368,9454,4392,9430,4740,9775,4752,9785,4762,9792,4781,9802,4790,9804,4798,9806,4814,9806,4824,9804,4831,9802,4841,9797,4850,9790,4858,9785,4913,9730,4925,9718,4930,9708,4934,9701,4939,9691,4942,9684,4942,9658m5153,9492l5150,9482,5148,9475,5138,9456,5131,9446,5122,9437,5114,9427,5102,9418,5071,9386,5028,9343,5057,9295,5095,9233,5074,9209,5050,9182,4982,9295,4970,9283,4956,9182,4955,9173,4949,9132,4908,9091,4824,9173,4817,9122,4816,9118,4805,9072,4810,9067,4872,9007,4862,8998,4826,8962,4790,8998,4778,8950,4735,8806,4678,8810,4699,8868,4716,8928,4733,8986,4745,9043,4721,9067,4687,9034,4651,8998,4697,8952,4714,8935,4668,8890,4606,8952,4512,8861,4476,8897,4570,8988,4490,9070,4536,9113,4615,9034,4685,9103,4584,9204,4630,9250,4762,9118,4769,9170,4774,9223,4694,9302,4740,9346,4781,9302,4783,9358,4783,9415,4817,9422,4846,9430,4846,9386,4843,9343,4839,9302,4838,9298,4834,9250,4903,9182,4920,9307,4954,9341,4906,9415,4867,9473,4925,9518,5002,9386,5062,9449,5076,9463,5078,9468,5081,9470,5086,9480,5086,9497,5083,9502,5081,9504,5078,9509,5069,9516,5054,9530,5011,9566,5069,9612,5100,9581,5126,9557,5134,9550,5138,9542,5146,9533,5150,9518,5153,9509,5153,9492m5513,9180l5505,9161,5498,9146,5488,9118,5484,9106,5453,9110,5424,9115,5390,9118,5328,9113,5297,9108,5263,9103,5230,9094,5222,9070,5221,9067,5213,9046,5201,9024,5191,9000,5179,8976,5165,8954,5160,8945,5160,9067,5129,9053,5095,9036,5064,9017,5043,9005,5030,8998,4999,8976,4966,8952,4932,8926,4898,8897,4884,8873,4870,8846,4932,8784,4954,8762,4970,8782,4990,8801,5004,8820,5021,8839,5035,8856,5078,8914,5102,8952,5112,8971,5124,8990,5153,9048,5160,9067,5160,8945,5153,8930,5136,8909,5122,8885,5105,8863,5088,8839,5071,8818,5052,8794,5033,8772,5024,8762,5011,8748,4990,8726,5040,8676,4992,8628,4834,8784,4769,8683,4745,8650,4697,8676,4735,8731,4771,8786,4805,8842,4836,8894,4865,8947,4891,9000,4918,9050,4939,9101,4997,9096,4956,9005,4982,9026,5040,9065,5098,9098,5126,9113,5184,9137,5191,9173,5198,9206,5203,9242,5206,9278,5206,9348,5196,9420,5234,9430,5266,9439,5270,9406,5273,9370,5273,9298,5270,9264,5266,9230,5258,9194,5251,9161,5282,9168,5316,9175,5347,9180,5414,9185,5446,9185,5513,9180m5630,8309l5618,8239,5491,8239,5366,8244,5378,8302,5446,8302,5326,8426,5266,8486,5208,8546,5213,8465,5214,8431,5215,8371,5333,8254,5494,8093,5446,8045,5239,8254,5191,8234,5129,8210,5117,8270,5194,8299,4956,8537,5004,8585,5155,8431,5158,8462,5155,8494,5155,8522,5153,8549,5148,8568,5143,8590,5134,8609,5122,8630,5194,8674,5203,8659,5215,8645,5227,8628,5242,8614,5297,8551,5301,8546,5364,8479,5537,8302,5582,8304,5630,8309m5935,8698l5928,8669,5918,8650,5911,8640,5902,8630,5798,8527,5779,8508,5779,8585,5496,8868,5438,8810,5484,8765,5722,8527,5779,8585,5779,8508,5695,8424,5676,8405,5676,8482,5393,8765,5335,8707,5618,8424,5676,8482,5676,8405,5609,8338,5249,8698,5618,9067,5657,9029,5542,8914,5587,8868,5825,8630,5846,8650,5854,8662,5861,8671,5863,8681,5866,8688,5866,8698,5863,8707,5856,8717,5834,8738,5818,8753,5779,8782,5844,8830,5918,8755,5933,8726,5933,8717,5935,8707,5935,8698e" filled="true" fillcolor="#a6a6a6" stroked="false">
          <v:path arrowok="t"/>
          <v:fill opacity="26214f" type="solid"/>
          <w10:wrap type="none"/>
        </v:shape>
      </w:pict>
    </w:r>
    <w:r>
      <w:rPr/>
      <w:pict>
        <v:shape style="position:absolute;margin-left:-.12pt;margin-top:383.400024pt;width:121.45pt;height:121.2pt;mso-position-horizontal-relative:page;mso-position-vertical-relative:page;z-index:-252230656" coordorigin="-2,7668" coordsize="2429,2424" path="m766,10049l554,9838,511,9794,562,9744,665,9641,703,9677,739,9641,744,9636,614,9506,614,9590,461,9744,418,9701,418,9787,264,9941,89,9768,242,9614,418,9787,418,9701,329,9614,286,9571,336,9521,442,9415,614,9590,614,9506,523,9415,432,9324,235,9521,86,9372,43,9415,192,9564,-2,9758,310,10070,350,10030,314,9991,365,9941,468,9838,722,10092,766,10049m907,8844l905,8837,898,8810,890,8774,761,8774,713,8779,727,8839,773,8837,907,8844m1109,9694l766,9353,634,9221,607,9166,578,9108,547,9050,514,8990,454,9012,473,9041,490,9067,504,9096,521,9122,535,9151,550,9178,562,9206,576,9233,588,9262,600,9288,612,9317,622,9346,631,9372,641,9401,660,9456,737,9499,727,9463,703,9391,689,9353,1070,9732,1109,9694m1433,9281l1428,9262,1423,9252,1418,9240,1411,9230,1404,9218,1394,9206,1375,9180,1327,9122,1301,9091,1236,9110,1267,9144,1294,9173,1315,9199,1344,9235,1351,9247,1356,9259,1358,9269,1358,9278,1356,9288,1349,9302,1306,9346,1296,9350,1289,9353,1282,9353,1272,9350,1262,9346,1255,9338,1246,9331,965,9050,938,9024,924,9010,1063,8873,1013,8822,811,9024,770,8983,682,8890,631,8842,590,8880,689,8978,730,9024,770,9065,660,9175,710,9226,818,9118,845,9146,871,9178,898,9206,962,9300,979,9334,996,9365,1013,9398,1027,9430,1039,9463,1068,9564,1073,9600,1078,9634,1116,9641,1152,9648,1147,9610,1140,9571,1130,9533,1118,9497,1106,9458,1078,9386,1039,9314,1020,9281,996,9245,972,9211,919,9144,897,9118,890,9110,859,9077,883,9050,1210,9377,1219,9389,1231,9398,1243,9406,1262,9420,1272,9422,1282,9427,1289,9427,1298,9430,1306,9427,1315,9427,1322,9422,1342,9413,1349,9406,1358,9398,1399,9355,1402,9353,1409,9348,1416,9338,1421,9331,1426,9322,1430,9314,1433,9305,1433,9281m1644,9115l1639,9096,1630,9077,1622,9067,1565,9010,1519,8964,1547,8918,1586,8854,1565,8832,1541,8806,1474,8918,1462,8906,1447,8806,1446,8796,1440,8753,1397,8712,1315,8796,1305,8741,1296,8695,1301,8690,1363,8628,1356,8621,1318,8582,1282,8621,1270,8570,1241,8474,1226,8429,1169,8431,1190,8491,1224,8606,1236,8664,1212,8690,1178,8657,1142,8621,1188,8575,1205,8558,1159,8513,1097,8575,1003,8482,967,8518,1061,8611,982,8690,1025,8736,1106,8657,1176,8726,1075,8825,1121,8870,1250,8741,1260,8794,1265,8846,1186,8923,1231,8966,1272,8926,1274,8981,1274,9036,1308,9043,1337,9053,1337,9010,1334,8964,1330,8926,1325,8873,1392,8806,1411,8928,1445,8964,1397,9038,1358,9096,1416,9139,1493,9010,1567,9084,1577,9103,1577,9115,1574,9118,1574,9122,1572,9127,1570,9130,1560,9137,1531,9166,1517,9178,1502,9187,1560,9233,1591,9204,1625,9170,1630,9163,1637,9156,1639,9149,1642,9139,1644,9132,1644,9115m2002,8803l1994,8782,1990,8767,1979,8738,1975,8729,1913,8738,1850,8738,1819,8736,1788,8731,1754,8724,1721,8714,1714,8693,1712,8688,1704,8669,1692,8645,1682,8623,1670,8599,1656,8575,1651,8568,1651,8688,1620,8674,1586,8657,1555,8640,1537,8628,1522,8618,1490,8597,1457,8573,1390,8520,1375,8494,1361,8470,1423,8407,1445,8386,1462,8405,1478,8422,1512,8460,1555,8518,1567,8537,1582,8556,1594,8575,1603,8594,1615,8611,1634,8650,1642,8669,1651,8688,1651,8568,1642,8554,1627,8530,1613,8508,1596,8484,1579,8462,1562,8438,1543,8417,1524,8393,1517,8386,1502,8371,1481,8347,1531,8299,1483,8249,1325,8407,1260,8306,1236,8273,1188,8297,1226,8354,1262,8410,1296,8462,1327,8518,1356,8570,1382,8623,1409,8674,1430,8724,1459,8719,1488,8717,1447,8628,1474,8647,1502,8669,1531,8688,1560,8705,1646,8748,1675,8760,1682,8794,1690,8830,1694,8866,1697,8899,1697,8971,1692,9005,1687,9041,1757,9062,1762,9026,1764,8990,1764,8918,1762,8887,1757,8851,1750,8818,1742,8782,1774,8791,1807,8798,1838,8803,1906,8808,1937,8808,2002,8803m2119,7930l2119,7925,2118,7922,2110,7862,1920,7862,1858,7865,1870,7925,1937,7922,1877,7987,1817,8047,1757,8110,1697,8170,1704,8086,1705,8054,1706,7994,1826,7874,1985,7716,1937,7668,1730,7874,1682,7858,1620,7834,1608,7891,1682,7920,1447,8158,1495,8206,1646,8054,1646,8143,1644,8172,1634,8210,1625,8232,1613,8254,1685,8297,1694,8282,1706,8268,1718,8251,1733,8234,1788,8174,1792,8170,1855,8102,1934,8018,2028,7925,2119,7930m2426,8321l2419,8292,2414,8282,2393,8254,2391,8251,2383,8242,2289,8148,2270,8130,2270,8206,1987,8489,1930,8431,1975,8386,2213,8148,2270,8206,2270,8130,2185,8045,2167,8027,2167,8102,1884,8386,1826,8328,2110,8045,2167,8102,2167,8027,2100,7961,1740,8321,2110,8690,2148,8652,2033,8534,2078,8489,2316,8251,2338,8273,2352,8292,2357,8311,2357,8321,2354,8330,2347,8338,2340,8347,2326,8362,2309,8376,2290,8390,2270,8402,2335,8450,2393,8393,2402,8386,2410,8376,2419,8357,2422,8350,2426,8330,2426,8321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22963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9">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28">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7">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6">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5">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24">
    <w:multiLevelType w:val="hybridMultilevel"/>
    <w:lvl w:ilvl="0">
      <w:start w:val="14"/>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68" w:hanging="176"/>
      </w:pPr>
      <w:rPr>
        <w:rFonts w:hint="default"/>
      </w:rPr>
    </w:lvl>
    <w:lvl w:ilvl="3">
      <w:start w:val="0"/>
      <w:numFmt w:val="bullet"/>
      <w:lvlText w:val="•"/>
      <w:lvlJc w:val="left"/>
      <w:pPr>
        <w:ind w:left="1636" w:hanging="176"/>
      </w:pPr>
      <w:rPr>
        <w:rFonts w:hint="default"/>
      </w:rPr>
    </w:lvl>
    <w:lvl w:ilvl="4">
      <w:start w:val="0"/>
      <w:numFmt w:val="bullet"/>
      <w:lvlText w:val="•"/>
      <w:lvlJc w:val="left"/>
      <w:pPr>
        <w:ind w:left="2104" w:hanging="176"/>
      </w:pPr>
      <w:rPr>
        <w:rFonts w:hint="default"/>
      </w:rPr>
    </w:lvl>
    <w:lvl w:ilvl="5">
      <w:start w:val="0"/>
      <w:numFmt w:val="bullet"/>
      <w:lvlText w:val="•"/>
      <w:lvlJc w:val="left"/>
      <w:pPr>
        <w:ind w:left="2572" w:hanging="176"/>
      </w:pPr>
      <w:rPr>
        <w:rFonts w:hint="default"/>
      </w:rPr>
    </w:lvl>
    <w:lvl w:ilvl="6">
      <w:start w:val="0"/>
      <w:numFmt w:val="bullet"/>
      <w:lvlText w:val="•"/>
      <w:lvlJc w:val="left"/>
      <w:pPr>
        <w:ind w:left="3041"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77" w:hanging="176"/>
      </w:pPr>
      <w:rPr>
        <w:rFonts w:hint="default"/>
      </w:rPr>
    </w:lvl>
  </w:abstractNum>
  <w:abstractNum w:abstractNumId="23">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68" w:hanging="176"/>
      </w:pPr>
      <w:rPr>
        <w:rFonts w:hint="default"/>
      </w:rPr>
    </w:lvl>
    <w:lvl w:ilvl="3">
      <w:start w:val="0"/>
      <w:numFmt w:val="bullet"/>
      <w:lvlText w:val="•"/>
      <w:lvlJc w:val="left"/>
      <w:pPr>
        <w:ind w:left="1636" w:hanging="176"/>
      </w:pPr>
      <w:rPr>
        <w:rFonts w:hint="default"/>
      </w:rPr>
    </w:lvl>
    <w:lvl w:ilvl="4">
      <w:start w:val="0"/>
      <w:numFmt w:val="bullet"/>
      <w:lvlText w:val="•"/>
      <w:lvlJc w:val="left"/>
      <w:pPr>
        <w:ind w:left="2104" w:hanging="176"/>
      </w:pPr>
      <w:rPr>
        <w:rFonts w:hint="default"/>
      </w:rPr>
    </w:lvl>
    <w:lvl w:ilvl="5">
      <w:start w:val="0"/>
      <w:numFmt w:val="bullet"/>
      <w:lvlText w:val="•"/>
      <w:lvlJc w:val="left"/>
      <w:pPr>
        <w:ind w:left="2572" w:hanging="176"/>
      </w:pPr>
      <w:rPr>
        <w:rFonts w:hint="default"/>
      </w:rPr>
    </w:lvl>
    <w:lvl w:ilvl="6">
      <w:start w:val="0"/>
      <w:numFmt w:val="bullet"/>
      <w:lvlText w:val="•"/>
      <w:lvlJc w:val="left"/>
      <w:pPr>
        <w:ind w:left="3041"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77" w:hanging="176"/>
      </w:pPr>
      <w:rPr>
        <w:rFonts w:hint="default"/>
      </w:rPr>
    </w:lvl>
  </w:abstractNum>
  <w:abstractNum w:abstractNumId="22">
    <w:multiLevelType w:val="hybridMultilevel"/>
    <w:lvl w:ilvl="0">
      <w:start w:val="9"/>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21">
    <w:multiLevelType w:val="hybridMultilevel"/>
    <w:lvl w:ilvl="0">
      <w:start w:val="7"/>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20">
    <w:multiLevelType w:val="hybridMultilevel"/>
    <w:lvl w:ilvl="0">
      <w:start w:val="3"/>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19">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8">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7">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6">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5">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4">
    <w:multiLevelType w:val="hybridMultilevel"/>
    <w:lvl w:ilvl="0">
      <w:start w:val="13"/>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700" w:hanging="226"/>
      </w:pPr>
      <w:rPr>
        <w:rFonts w:hint="default"/>
      </w:rPr>
    </w:lvl>
    <w:lvl w:ilvl="2">
      <w:start w:val="0"/>
      <w:numFmt w:val="bullet"/>
      <w:lvlText w:val="•"/>
      <w:lvlJc w:val="left"/>
      <w:pPr>
        <w:ind w:left="1168" w:hanging="226"/>
      </w:pPr>
      <w:rPr>
        <w:rFonts w:hint="default"/>
      </w:rPr>
    </w:lvl>
    <w:lvl w:ilvl="3">
      <w:start w:val="0"/>
      <w:numFmt w:val="bullet"/>
      <w:lvlText w:val="•"/>
      <w:lvlJc w:val="left"/>
      <w:pPr>
        <w:ind w:left="1636" w:hanging="226"/>
      </w:pPr>
      <w:rPr>
        <w:rFonts w:hint="default"/>
      </w:rPr>
    </w:lvl>
    <w:lvl w:ilvl="4">
      <w:start w:val="0"/>
      <w:numFmt w:val="bullet"/>
      <w:lvlText w:val="•"/>
      <w:lvlJc w:val="left"/>
      <w:pPr>
        <w:ind w:left="2104" w:hanging="226"/>
      </w:pPr>
      <w:rPr>
        <w:rFonts w:hint="default"/>
      </w:rPr>
    </w:lvl>
    <w:lvl w:ilvl="5">
      <w:start w:val="0"/>
      <w:numFmt w:val="bullet"/>
      <w:lvlText w:val="•"/>
      <w:lvlJc w:val="left"/>
      <w:pPr>
        <w:ind w:left="2572" w:hanging="226"/>
      </w:pPr>
      <w:rPr>
        <w:rFonts w:hint="default"/>
      </w:rPr>
    </w:lvl>
    <w:lvl w:ilvl="6">
      <w:start w:val="0"/>
      <w:numFmt w:val="bullet"/>
      <w:lvlText w:val="•"/>
      <w:lvlJc w:val="left"/>
      <w:pPr>
        <w:ind w:left="3041" w:hanging="226"/>
      </w:pPr>
      <w:rPr>
        <w:rFonts w:hint="default"/>
      </w:rPr>
    </w:lvl>
    <w:lvl w:ilvl="7">
      <w:start w:val="0"/>
      <w:numFmt w:val="bullet"/>
      <w:lvlText w:val="•"/>
      <w:lvlJc w:val="left"/>
      <w:pPr>
        <w:ind w:left="3509" w:hanging="226"/>
      </w:pPr>
      <w:rPr>
        <w:rFonts w:hint="default"/>
      </w:rPr>
    </w:lvl>
    <w:lvl w:ilvl="8">
      <w:start w:val="0"/>
      <w:numFmt w:val="bullet"/>
      <w:lvlText w:val="•"/>
      <w:lvlJc w:val="left"/>
      <w:pPr>
        <w:ind w:left="3977" w:hanging="226"/>
      </w:pPr>
      <w:rPr>
        <w:rFonts w:hint="default"/>
      </w:rPr>
    </w:lvl>
  </w:abstractNum>
  <w:abstractNum w:abstractNumId="13">
    <w:multiLevelType w:val="hybridMultilevel"/>
    <w:lvl w:ilvl="0">
      <w:start w:val="9"/>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12">
    <w:multiLevelType w:val="hybridMultilevel"/>
    <w:lvl w:ilvl="0">
      <w:start w:val="2"/>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11">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10">
    <w:multiLevelType w:val="hybridMultilevel"/>
    <w:lvl w:ilvl="0">
      <w:start w:val="1"/>
      <w:numFmt w:val="decimal"/>
      <w:lvlText w:val="（%1）"/>
      <w:lvlJc w:val="left"/>
      <w:pPr>
        <w:ind w:left="931" w:hanging="453"/>
        <w:jc w:val="left"/>
      </w:pPr>
      <w:rPr>
        <w:rFonts w:hint="default" w:ascii="宋体" w:hAnsi="宋体" w:eastAsia="宋体" w:cs="宋体"/>
        <w:spacing w:val="-29"/>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9">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8">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7">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6">
    <w:multiLevelType w:val="hybridMultilevel"/>
    <w:lvl w:ilvl="0">
      <w:start w:val="2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5">
    <w:multiLevelType w:val="hybridMultilevel"/>
    <w:lvl w:ilvl="0">
      <w:start w:val="12"/>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660" w:hanging="228"/>
      </w:pPr>
      <w:rPr>
        <w:rFonts w:hint="default"/>
      </w:rPr>
    </w:lvl>
    <w:lvl w:ilvl="2">
      <w:start w:val="0"/>
      <w:numFmt w:val="bullet"/>
      <w:lvlText w:val="•"/>
      <w:lvlJc w:val="left"/>
      <w:pPr>
        <w:ind w:left="1132" w:hanging="228"/>
      </w:pPr>
      <w:rPr>
        <w:rFonts w:hint="default"/>
      </w:rPr>
    </w:lvl>
    <w:lvl w:ilvl="3">
      <w:start w:val="0"/>
      <w:numFmt w:val="bullet"/>
      <w:lvlText w:val="•"/>
      <w:lvlJc w:val="left"/>
      <w:pPr>
        <w:ind w:left="1605" w:hanging="228"/>
      </w:pPr>
      <w:rPr>
        <w:rFonts w:hint="default"/>
      </w:rPr>
    </w:lvl>
    <w:lvl w:ilvl="4">
      <w:start w:val="0"/>
      <w:numFmt w:val="bullet"/>
      <w:lvlText w:val="•"/>
      <w:lvlJc w:val="left"/>
      <w:pPr>
        <w:ind w:left="2078" w:hanging="228"/>
      </w:pPr>
      <w:rPr>
        <w:rFonts w:hint="default"/>
      </w:rPr>
    </w:lvl>
    <w:lvl w:ilvl="5">
      <w:start w:val="0"/>
      <w:numFmt w:val="bullet"/>
      <w:lvlText w:val="•"/>
      <w:lvlJc w:val="left"/>
      <w:pPr>
        <w:ind w:left="2550" w:hanging="228"/>
      </w:pPr>
      <w:rPr>
        <w:rFonts w:hint="default"/>
      </w:rPr>
    </w:lvl>
    <w:lvl w:ilvl="6">
      <w:start w:val="0"/>
      <w:numFmt w:val="bullet"/>
      <w:lvlText w:val="•"/>
      <w:lvlJc w:val="left"/>
      <w:pPr>
        <w:ind w:left="3023" w:hanging="228"/>
      </w:pPr>
      <w:rPr>
        <w:rFonts w:hint="default"/>
      </w:rPr>
    </w:lvl>
    <w:lvl w:ilvl="7">
      <w:start w:val="0"/>
      <w:numFmt w:val="bullet"/>
      <w:lvlText w:val="•"/>
      <w:lvlJc w:val="left"/>
      <w:pPr>
        <w:ind w:left="3496" w:hanging="228"/>
      </w:pPr>
      <w:rPr>
        <w:rFonts w:hint="default"/>
      </w:rPr>
    </w:lvl>
    <w:lvl w:ilvl="8">
      <w:start w:val="0"/>
      <w:numFmt w:val="bullet"/>
      <w:lvlText w:val="•"/>
      <w:lvlJc w:val="left"/>
      <w:pPr>
        <w:ind w:left="3968" w:hanging="228"/>
      </w:pPr>
      <w:rPr>
        <w:rFonts w:hint="default"/>
      </w:rPr>
    </w:lvl>
  </w:abstractNum>
  <w:abstractNum w:abstractNumId="4">
    <w:multiLevelType w:val="hybridMultilevel"/>
    <w:lvl w:ilvl="0">
      <w:start w:val="9"/>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599" w:hanging="142"/>
      </w:pPr>
      <w:rPr>
        <w:rFonts w:hint="default"/>
      </w:rPr>
    </w:lvl>
    <w:lvl w:ilvl="2">
      <w:start w:val="0"/>
      <w:numFmt w:val="bullet"/>
      <w:lvlText w:val="•"/>
      <w:lvlJc w:val="left"/>
      <w:pPr>
        <w:ind w:left="1078" w:hanging="142"/>
      </w:pPr>
      <w:rPr>
        <w:rFonts w:hint="default"/>
      </w:rPr>
    </w:lvl>
    <w:lvl w:ilvl="3">
      <w:start w:val="0"/>
      <w:numFmt w:val="bullet"/>
      <w:lvlText w:val="•"/>
      <w:lvlJc w:val="left"/>
      <w:pPr>
        <w:ind w:left="1558" w:hanging="142"/>
      </w:pPr>
      <w:rPr>
        <w:rFonts w:hint="default"/>
      </w:rPr>
    </w:lvl>
    <w:lvl w:ilvl="4">
      <w:start w:val="0"/>
      <w:numFmt w:val="bullet"/>
      <w:lvlText w:val="•"/>
      <w:lvlJc w:val="left"/>
      <w:pPr>
        <w:ind w:left="2037" w:hanging="142"/>
      </w:pPr>
      <w:rPr>
        <w:rFonts w:hint="default"/>
      </w:rPr>
    </w:lvl>
    <w:lvl w:ilvl="5">
      <w:start w:val="0"/>
      <w:numFmt w:val="bullet"/>
      <w:lvlText w:val="•"/>
      <w:lvlJc w:val="left"/>
      <w:pPr>
        <w:ind w:left="2517" w:hanging="142"/>
      </w:pPr>
      <w:rPr>
        <w:rFonts w:hint="default"/>
      </w:rPr>
    </w:lvl>
    <w:lvl w:ilvl="6">
      <w:start w:val="0"/>
      <w:numFmt w:val="bullet"/>
      <w:lvlText w:val="•"/>
      <w:lvlJc w:val="left"/>
      <w:pPr>
        <w:ind w:left="2996" w:hanging="142"/>
      </w:pPr>
      <w:rPr>
        <w:rFonts w:hint="default"/>
      </w:rPr>
    </w:lvl>
    <w:lvl w:ilvl="7">
      <w:start w:val="0"/>
      <w:numFmt w:val="bullet"/>
      <w:lvlText w:val="•"/>
      <w:lvlJc w:val="left"/>
      <w:pPr>
        <w:ind w:left="3475" w:hanging="142"/>
      </w:pPr>
      <w:rPr>
        <w:rFonts w:hint="default"/>
      </w:rPr>
    </w:lvl>
    <w:lvl w:ilvl="8">
      <w:start w:val="0"/>
      <w:numFmt w:val="bullet"/>
      <w:lvlText w:val="•"/>
      <w:lvlJc w:val="left"/>
      <w:pPr>
        <w:ind w:left="3955" w:hanging="142"/>
      </w:pPr>
      <w:rPr>
        <w:rFonts w:hint="default"/>
      </w:rPr>
    </w:lvl>
  </w:abstractNum>
  <w:abstractNum w:abstractNumId="3">
    <w:multiLevelType w:val="hybridMultilevel"/>
    <w:lvl w:ilvl="0">
      <w:start w:val="6"/>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2">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1">
    <w:multiLevelType w:val="hybridMultilevel"/>
    <w:lvl w:ilvl="0">
      <w:start w:val="2"/>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0">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479"/>
    </w:pPr>
    <w:rPr>
      <w:rFonts w:ascii="宋体" w:hAnsi="宋体" w:eastAsia="宋体" w:cs="宋体"/>
      <w:sz w:val="18"/>
      <w:szCs w:val="18"/>
    </w:rPr>
  </w:style>
  <w:style w:styleId="Heading1" w:type="paragraph">
    <w:name w:val="Heading 1"/>
    <w:basedOn w:val="Normal"/>
    <w:uiPriority w:val="1"/>
    <w:qFormat/>
    <w:pPr>
      <w:spacing w:before="3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2021-03-22T06:54:49Z</dcterms:created>
  <dcterms:modified xsi:type="dcterms:W3CDTF">2021-03-22T06:54:49Z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