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before="10"/>
        <w:ind w:left="1115"/>
      </w:pPr>
      <w:r>
        <w:rPr/>
        <w:t>《政府经济学》习题一</w:t>
      </w:r>
    </w:p>
    <w:p>
      <w:pPr>
        <w:tabs>
          <w:tab w:pos="2772" w:val="left" w:leader="none"/>
          <w:tab w:pos="3002" w:val="left" w:leader="none"/>
        </w:tabs>
        <w:spacing w:line="242" w:lineRule="auto" w:before="190"/>
        <w:ind w:left="479" w:right="1088" w:firstLine="0"/>
        <w:jc w:val="left"/>
        <w:rPr>
          <w:sz w:val="18"/>
        </w:rPr>
      </w:pPr>
      <w:r>
        <w:rPr>
          <w:b/>
          <w:sz w:val="18"/>
        </w:rPr>
        <w:t>一、单项选择题（每小题</w:t>
      </w:r>
      <w:r>
        <w:rPr>
          <w:b/>
          <w:spacing w:val="-46"/>
          <w:sz w:val="18"/>
        </w:rPr>
        <w:t> </w:t>
      </w:r>
      <w:r>
        <w:rPr>
          <w:rFonts w:ascii="Times New Roman" w:eastAsia="Times New Roman"/>
          <w:b/>
          <w:sz w:val="18"/>
        </w:rPr>
        <w:t>1</w:t>
      </w:r>
      <w:r>
        <w:rPr>
          <w:rFonts w:ascii="Times New Roman" w:eastAsia="Times New Roman"/>
          <w:b/>
          <w:spacing w:val="-1"/>
          <w:sz w:val="18"/>
        </w:rPr>
        <w:t> </w:t>
      </w:r>
      <w:r>
        <w:rPr>
          <w:b/>
          <w:sz w:val="18"/>
        </w:rPr>
        <w:t>分，共</w:t>
      </w:r>
      <w:r>
        <w:rPr>
          <w:b/>
          <w:spacing w:val="-44"/>
          <w:sz w:val="18"/>
        </w:rPr>
        <w:t> </w:t>
      </w:r>
      <w:r>
        <w:rPr>
          <w:rFonts w:ascii="Times New Roman" w:eastAsia="Times New Roman"/>
          <w:b/>
          <w:sz w:val="18"/>
        </w:rPr>
        <w:t>10</w:t>
      </w:r>
      <w:r>
        <w:rPr>
          <w:rFonts w:ascii="Times New Roman" w:eastAsia="Times New Roman"/>
          <w:b/>
          <w:spacing w:val="-1"/>
          <w:sz w:val="18"/>
        </w:rPr>
        <w:t> </w:t>
      </w:r>
      <w:r>
        <w:rPr>
          <w:b/>
          <w:sz w:val="18"/>
        </w:rPr>
        <w:t>分</w:t>
      </w:r>
      <w:r>
        <w:rPr>
          <w:b/>
          <w:spacing w:val="-13"/>
          <w:sz w:val="18"/>
        </w:rPr>
        <w:t>） </w:t>
      </w:r>
      <w:r>
        <w:rPr>
          <w:rFonts w:ascii="Times New Roman" w:eastAsia="Times New Roman"/>
          <w:sz w:val="18"/>
        </w:rPr>
        <w:t>1</w:t>
      </w:r>
      <w:r>
        <w:rPr>
          <w:sz w:val="18"/>
        </w:rPr>
        <w:t>．政府经济活动的主体是（</w:t>
        <w:tab/>
        <w:tab/>
        <w:t>） 。 </w:t>
      </w:r>
      <w:r>
        <w:rPr>
          <w:rFonts w:ascii="Times New Roman" w:eastAsia="Times New Roman"/>
          <w:sz w:val="18"/>
        </w:rPr>
        <w:t>A</w:t>
      </w:r>
      <w:r>
        <w:rPr>
          <w:sz w:val="18"/>
        </w:rPr>
        <w:t>．各级党委</w:t>
        <w:tab/>
      </w:r>
      <w:r>
        <w:rPr>
          <w:rFonts w:ascii="Times New Roman" w:eastAsia="Times New Roman"/>
          <w:spacing w:val="-1"/>
          <w:sz w:val="18"/>
        </w:rPr>
        <w:t>B</w:t>
      </w:r>
      <w:r>
        <w:rPr>
          <w:spacing w:val="-1"/>
          <w:sz w:val="18"/>
        </w:rPr>
        <w:t>．各</w:t>
      </w:r>
      <w:r>
        <w:rPr>
          <w:sz w:val="18"/>
        </w:rPr>
        <w:t>级人大</w:t>
      </w:r>
    </w:p>
    <w:p>
      <w:pPr>
        <w:pStyle w:val="BodyText"/>
        <w:tabs>
          <w:tab w:pos="2762" w:val="left" w:leader="none"/>
        </w:tabs>
        <w:ind w:left="479"/>
      </w:pPr>
      <w:r>
        <w:rPr>
          <w:rFonts w:ascii="Times New Roman" w:eastAsia="Times New Roman"/>
        </w:rPr>
        <w:t>C</w:t>
      </w:r>
      <w:r>
        <w:rPr/>
        <w:t>．各级政协</w:t>
        <w:tab/>
      </w:r>
      <w:r>
        <w:rPr>
          <w:rFonts w:ascii="Times New Roman" w:eastAsia="Times New Roman"/>
          <w:spacing w:val="-1"/>
          <w:w w:val="95"/>
        </w:rPr>
        <w:t>D</w:t>
      </w:r>
      <w:r>
        <w:rPr>
          <w:spacing w:val="-1"/>
          <w:w w:val="95"/>
        </w:rPr>
        <w:t>．各</w:t>
      </w:r>
      <w:r>
        <w:rPr>
          <w:w w:val="95"/>
        </w:rPr>
        <w:t>级政府</w:t>
      </w:r>
    </w:p>
    <w:p>
      <w:pPr>
        <w:pStyle w:val="BodyText"/>
        <w:spacing w:line="242" w:lineRule="auto"/>
        <w:ind w:right="199" w:firstLine="360"/>
        <w:jc w:val="both"/>
      </w:pPr>
      <w:r>
        <w:rPr>
          <w:rFonts w:ascii="Times New Roman" w:eastAsia="Times New Roman"/>
        </w:rPr>
        <w:t>2</w:t>
      </w:r>
      <w:r>
        <w:rPr>
          <w:rFonts w:ascii="Times New Roman" w:eastAsia="Times New Roman"/>
          <w:spacing w:val="6"/>
        </w:rPr>
        <w:t> . </w:t>
      </w:r>
      <w:r>
        <w:rPr/>
        <w:t>（</w:t>
      </w:r>
      <w:r>
        <w:rPr>
          <w:spacing w:val="88"/>
        </w:rPr>
        <w:t> </w:t>
      </w:r>
      <w:r>
        <w:rPr>
          <w:spacing w:val="-29"/>
        </w:rPr>
        <w:t>）</w:t>
      </w:r>
      <w:r>
        <w:rPr>
          <w:spacing w:val="-4"/>
        </w:rPr>
        <w:t>是指在市场上存在几个生产广家，这些企业</w:t>
      </w:r>
      <w:r>
        <w:rPr>
          <w:spacing w:val="-6"/>
        </w:rPr>
        <w:t>可以控制某一领域的商品和劳务供给价格，但它们之间还存</w:t>
      </w:r>
      <w:r>
        <w:rPr/>
        <w:t>在一定程度的竞争。</w:t>
      </w:r>
    </w:p>
    <w:p>
      <w:pPr>
        <w:pStyle w:val="BodyText"/>
        <w:tabs>
          <w:tab w:pos="2772" w:val="left" w:leader="none"/>
        </w:tabs>
        <w:spacing w:before="3"/>
        <w:ind w:left="479"/>
        <w:jc w:val="both"/>
      </w:pPr>
      <w:r>
        <w:rPr>
          <w:rFonts w:ascii="Times New Roman" w:eastAsia="Times New Roman"/>
        </w:rPr>
        <w:t>A</w:t>
      </w:r>
      <w:r>
        <w:rPr/>
        <w:t>．垄断竞争</w:t>
        <w:tab/>
      </w:r>
      <w:r>
        <w:rPr>
          <w:rFonts w:ascii="Times New Roman" w:eastAsia="Times New Roman"/>
        </w:rPr>
        <w:t>B</w:t>
      </w:r>
      <w:r>
        <w:rPr/>
        <w:t>．自由竞争</w:t>
      </w:r>
    </w:p>
    <w:p>
      <w:pPr>
        <w:pStyle w:val="BodyText"/>
        <w:tabs>
          <w:tab w:pos="2762" w:val="left" w:leader="none"/>
        </w:tabs>
        <w:spacing w:line="242" w:lineRule="auto" w:before="4"/>
        <w:ind w:left="479" w:right="199"/>
        <w:jc w:val="both"/>
      </w:pPr>
      <w:r>
        <w:rPr>
          <w:rFonts w:ascii="Times New Roman" w:eastAsia="Times New Roman"/>
        </w:rPr>
        <w:t>C</w:t>
      </w:r>
      <w:r>
        <w:rPr/>
        <w:t>．寡头垄断</w:t>
        <w:tab/>
      </w:r>
      <w:r>
        <w:rPr>
          <w:rFonts w:ascii="Times New Roman" w:eastAsia="Times New Roman"/>
        </w:rPr>
        <w:t>D</w:t>
      </w:r>
      <w:r>
        <w:rPr/>
        <w:t>．完全垄断        </w:t>
      </w:r>
      <w:r>
        <w:rPr>
          <w:rFonts w:ascii="Times New Roman" w:eastAsia="Times New Roman"/>
        </w:rPr>
        <w:t>3</w:t>
      </w:r>
      <w:r>
        <w:rPr/>
        <w:t>．企业在竞争中通过兼并、收购等方式，扩大生产</w:t>
      </w:r>
      <w:r>
        <w:rPr>
          <w:spacing w:val="-17"/>
        </w:rPr>
        <w:t>规</w:t>
      </w:r>
    </w:p>
    <w:p>
      <w:pPr>
        <w:pStyle w:val="BodyText"/>
        <w:spacing w:line="242" w:lineRule="auto" w:before="0"/>
        <w:ind w:right="199"/>
        <w:jc w:val="both"/>
      </w:pPr>
      <w:r>
        <w:rPr>
          <w:spacing w:val="-10"/>
        </w:rPr>
        <w:t>模和产品市场占有量，当其产量和市场份额足以控制市场价</w:t>
      </w:r>
      <w:r>
        <w:rPr/>
        <w:t>格和供求关系时所产生的垄断属于（ ）。</w:t>
      </w:r>
    </w:p>
    <w:p>
      <w:pPr>
        <w:pStyle w:val="BodyText"/>
        <w:tabs>
          <w:tab w:pos="2772" w:val="left" w:leader="none"/>
        </w:tabs>
        <w:spacing w:line="242" w:lineRule="auto"/>
        <w:ind w:left="479" w:right="222"/>
        <w:jc w:val="both"/>
      </w:pPr>
      <w:r>
        <w:rPr>
          <w:rFonts w:ascii="Times New Roman" w:eastAsia="Times New Roman"/>
        </w:rPr>
        <w:t>A</w:t>
      </w:r>
      <w:r>
        <w:rPr/>
        <w:t>．天然垄断</w:t>
        <w:tab/>
      </w:r>
      <w:r>
        <w:rPr>
          <w:rFonts w:ascii="Times New Roman" w:eastAsia="Times New Roman"/>
        </w:rPr>
        <w:t>B</w:t>
      </w:r>
      <w:r>
        <w:rPr/>
        <w:t>．过度竞争产生的垄</w:t>
      </w:r>
      <w:r>
        <w:rPr>
          <w:spacing w:val="-17"/>
        </w:rPr>
        <w:t>断</w:t>
      </w:r>
      <w:r>
        <w:rPr>
          <w:rFonts w:ascii="Times New Roman" w:eastAsia="Times New Roman"/>
        </w:rPr>
        <w:t>C</w:t>
      </w:r>
      <w:r>
        <w:rPr/>
        <w:t>．技术进步产生的垄断</w:t>
      </w:r>
      <w:r>
        <w:rPr>
          <w:spacing w:val="1"/>
        </w:rPr>
        <w:t> </w:t>
      </w:r>
      <w:r>
        <w:rPr>
          <w:rFonts w:ascii="Times New Roman" w:eastAsia="Times New Roman"/>
        </w:rPr>
        <w:t>D</w:t>
      </w:r>
      <w:r>
        <w:rPr/>
        <w:t>．自然垄断</w:t>
      </w:r>
    </w:p>
    <w:p>
      <w:pPr>
        <w:pStyle w:val="ListParagraph"/>
        <w:numPr>
          <w:ilvl w:val="0"/>
          <w:numId w:val="1"/>
        </w:numPr>
        <w:tabs>
          <w:tab w:pos="752" w:val="left" w:leader="none"/>
          <w:tab w:pos="2419" w:val="left" w:leader="none"/>
        </w:tabs>
        <w:spacing w:line="242" w:lineRule="auto" w:before="0" w:after="0"/>
        <w:ind w:left="119" w:right="198" w:firstLine="360"/>
        <w:jc w:val="left"/>
        <w:rPr>
          <w:sz w:val="18"/>
        </w:rPr>
      </w:pPr>
      <w:r>
        <w:rPr>
          <w:sz w:val="18"/>
        </w:rPr>
        <w:t>按照公共物品</w:t>
      </w:r>
      <w:r>
        <w:rPr>
          <w:spacing w:val="-22"/>
          <w:sz w:val="18"/>
        </w:rPr>
        <w:t>的</w:t>
      </w:r>
      <w:r>
        <w:rPr>
          <w:sz w:val="18"/>
        </w:rPr>
        <w:t>（</w:t>
        <w:tab/>
      </w:r>
      <w:r>
        <w:rPr>
          <w:spacing w:val="-22"/>
          <w:sz w:val="18"/>
        </w:rPr>
        <w:t>）</w:t>
      </w:r>
      <w:r>
        <w:rPr>
          <w:sz w:val="18"/>
        </w:rPr>
        <w:t>分</w:t>
      </w:r>
      <w:r>
        <w:rPr>
          <w:spacing w:val="-3"/>
          <w:sz w:val="18"/>
        </w:rPr>
        <w:t>类</w:t>
      </w:r>
      <w:r>
        <w:rPr>
          <w:spacing w:val="-22"/>
          <w:sz w:val="18"/>
        </w:rPr>
        <w:t>，</w:t>
      </w:r>
      <w:r>
        <w:rPr>
          <w:sz w:val="18"/>
        </w:rPr>
        <w:t>公共物品可分为纯</w:t>
      </w:r>
      <w:r>
        <w:rPr>
          <w:spacing w:val="-16"/>
          <w:sz w:val="18"/>
        </w:rPr>
        <w:t>公</w:t>
      </w:r>
      <w:r>
        <w:rPr>
          <w:sz w:val="18"/>
        </w:rPr>
        <w:t>共物品和准公共物品。</w:t>
      </w:r>
    </w:p>
    <w:p>
      <w:pPr>
        <w:pStyle w:val="BodyText"/>
        <w:tabs>
          <w:tab w:pos="2772" w:val="left" w:leader="none"/>
        </w:tabs>
        <w:spacing w:before="3"/>
        <w:ind w:left="479"/>
      </w:pPr>
      <w:r>
        <w:rPr>
          <w:rFonts w:ascii="Times New Roman" w:eastAsia="Times New Roman"/>
        </w:rPr>
        <w:t>A</w:t>
      </w:r>
      <w:r>
        <w:rPr/>
        <w:t>．收益范围</w:t>
        <w:tab/>
      </w:r>
      <w:r>
        <w:rPr>
          <w:rFonts w:ascii="Times New Roman" w:eastAsia="Times New Roman"/>
          <w:spacing w:val="-1"/>
        </w:rPr>
        <w:t>B</w:t>
      </w:r>
      <w:r>
        <w:rPr>
          <w:spacing w:val="-1"/>
        </w:rPr>
        <w:t>．性</w:t>
      </w:r>
      <w:r>
        <w:rPr/>
        <w:t>质</w:t>
      </w:r>
    </w:p>
    <w:p>
      <w:pPr>
        <w:pStyle w:val="BodyText"/>
        <w:tabs>
          <w:tab w:pos="2762" w:val="left" w:leader="none"/>
        </w:tabs>
        <w:ind w:left="479"/>
      </w:pPr>
      <w:r>
        <w:rPr>
          <w:rFonts w:ascii="Times New Roman" w:eastAsia="Times New Roman"/>
        </w:rPr>
        <w:t>C</w:t>
      </w:r>
      <w:r>
        <w:rPr/>
        <w:t>．来源</w:t>
        <w:tab/>
      </w:r>
      <w:r>
        <w:rPr>
          <w:rFonts w:ascii="Times New Roman" w:eastAsia="Times New Roman"/>
          <w:spacing w:val="-1"/>
          <w:w w:val="95"/>
        </w:rPr>
        <w:t>D</w:t>
      </w:r>
      <w:r>
        <w:rPr>
          <w:spacing w:val="-1"/>
          <w:w w:val="95"/>
        </w:rPr>
        <w:t>．作</w:t>
      </w:r>
      <w:r>
        <w:rPr>
          <w:w w:val="95"/>
        </w:rPr>
        <w:t>用</w:t>
      </w:r>
    </w:p>
    <w:p>
      <w:pPr>
        <w:pStyle w:val="ListParagraph"/>
        <w:numPr>
          <w:ilvl w:val="0"/>
          <w:numId w:val="1"/>
        </w:numPr>
        <w:tabs>
          <w:tab w:pos="752" w:val="left" w:leader="none"/>
          <w:tab w:pos="2462" w:val="left" w:leader="none"/>
        </w:tabs>
        <w:spacing w:line="240" w:lineRule="auto" w:before="2" w:after="0"/>
        <w:ind w:left="751" w:right="0" w:hanging="273"/>
        <w:jc w:val="left"/>
        <w:rPr>
          <w:sz w:val="18"/>
        </w:rPr>
      </w:pPr>
      <w:r>
        <w:rPr>
          <w:sz w:val="18"/>
        </w:rPr>
        <w:t>我国预算年度是（</w:t>
        <w:tab/>
        <w:t>）。</w:t>
      </w:r>
    </w:p>
    <w:p>
      <w:pPr>
        <w:pStyle w:val="ListParagraph"/>
        <w:numPr>
          <w:ilvl w:val="1"/>
          <w:numId w:val="1"/>
        </w:numPr>
        <w:tabs>
          <w:tab w:pos="791" w:val="left" w:leader="none"/>
        </w:tabs>
        <w:spacing w:line="240" w:lineRule="auto" w:before="2" w:after="0"/>
        <w:ind w:left="790" w:right="0" w:hanging="312"/>
        <w:jc w:val="left"/>
        <w:rPr>
          <w:sz w:val="18"/>
        </w:rPr>
      </w:pPr>
      <w:r>
        <w:rPr>
          <w:spacing w:val="-12"/>
          <w:sz w:val="18"/>
        </w:rPr>
        <w:t>从当年 </w:t>
      </w:r>
      <w:r>
        <w:rPr>
          <w:rFonts w:ascii="Times New Roman" w:eastAsia="Times New Roman"/>
          <w:sz w:val="18"/>
        </w:rPr>
        <w:t>1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pacing w:val="-24"/>
          <w:sz w:val="18"/>
        </w:rPr>
        <w:t>月 </w:t>
      </w:r>
      <w:r>
        <w:rPr>
          <w:rFonts w:ascii="Times New Roman" w:eastAsia="Times New Roman"/>
          <w:sz w:val="18"/>
        </w:rPr>
        <w:t>1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pacing w:val="-16"/>
          <w:sz w:val="18"/>
        </w:rPr>
        <w:t>日至 </w:t>
      </w:r>
      <w:r>
        <w:rPr>
          <w:rFonts w:ascii="Times New Roman" w:eastAsia="Times New Roman"/>
          <w:sz w:val="18"/>
        </w:rPr>
        <w:t>12</w:t>
      </w:r>
      <w:r>
        <w:rPr>
          <w:rFonts w:ascii="Times New Roman" w:eastAsia="Times New Roman"/>
          <w:spacing w:val="-1"/>
          <w:sz w:val="18"/>
        </w:rPr>
        <w:t> </w:t>
      </w:r>
      <w:r>
        <w:rPr>
          <w:spacing w:val="-23"/>
          <w:sz w:val="18"/>
        </w:rPr>
        <w:t>月 </w:t>
      </w:r>
      <w:r>
        <w:rPr>
          <w:rFonts w:ascii="Times New Roman" w:eastAsia="Times New Roman"/>
          <w:sz w:val="18"/>
        </w:rPr>
        <w:t>31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日</w:t>
      </w:r>
    </w:p>
    <w:p>
      <w:pPr>
        <w:pStyle w:val="ListParagraph"/>
        <w:numPr>
          <w:ilvl w:val="1"/>
          <w:numId w:val="1"/>
        </w:numPr>
        <w:tabs>
          <w:tab w:pos="781" w:val="left" w:leader="none"/>
        </w:tabs>
        <w:spacing w:line="240" w:lineRule="auto" w:before="5" w:after="0"/>
        <w:ind w:left="780" w:right="0" w:hanging="302"/>
        <w:jc w:val="left"/>
        <w:rPr>
          <w:sz w:val="18"/>
        </w:rPr>
      </w:pPr>
      <w:r>
        <w:rPr>
          <w:spacing w:val="-12"/>
          <w:sz w:val="18"/>
        </w:rPr>
        <w:t>从当年 </w:t>
      </w:r>
      <w:r>
        <w:rPr>
          <w:rFonts w:ascii="Times New Roman" w:eastAsia="Times New Roman"/>
          <w:sz w:val="18"/>
        </w:rPr>
        <w:t>4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pacing w:val="-24"/>
          <w:sz w:val="18"/>
        </w:rPr>
        <w:t>月 </w:t>
      </w:r>
      <w:r>
        <w:rPr>
          <w:rFonts w:ascii="Times New Roman" w:eastAsia="Times New Roman"/>
          <w:sz w:val="18"/>
        </w:rPr>
        <w:t>1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pacing w:val="-8"/>
          <w:sz w:val="18"/>
        </w:rPr>
        <w:t>日至来年的 </w:t>
      </w:r>
      <w:r>
        <w:rPr>
          <w:rFonts w:ascii="Times New Roman" w:eastAsia="Times New Roman"/>
          <w:sz w:val="18"/>
        </w:rPr>
        <w:t>3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pacing w:val="-23"/>
          <w:sz w:val="18"/>
        </w:rPr>
        <w:t>月 </w:t>
      </w:r>
      <w:r>
        <w:rPr>
          <w:rFonts w:ascii="Times New Roman" w:eastAsia="Times New Roman"/>
          <w:sz w:val="18"/>
        </w:rPr>
        <w:t>31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日</w:t>
      </w:r>
    </w:p>
    <w:p>
      <w:pPr>
        <w:pStyle w:val="ListParagraph"/>
        <w:numPr>
          <w:ilvl w:val="1"/>
          <w:numId w:val="1"/>
        </w:numPr>
        <w:tabs>
          <w:tab w:pos="781" w:val="left" w:leader="none"/>
        </w:tabs>
        <w:spacing w:line="240" w:lineRule="auto" w:before="2" w:after="0"/>
        <w:ind w:left="780" w:right="0" w:hanging="302"/>
        <w:jc w:val="left"/>
        <w:rPr>
          <w:sz w:val="18"/>
        </w:rPr>
      </w:pPr>
      <w:r>
        <w:rPr>
          <w:spacing w:val="-12"/>
          <w:sz w:val="18"/>
        </w:rPr>
        <w:t>从当年 </w:t>
      </w:r>
      <w:r>
        <w:rPr>
          <w:rFonts w:ascii="Times New Roman" w:eastAsia="Times New Roman"/>
          <w:sz w:val="18"/>
        </w:rPr>
        <w:t>9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pacing w:val="-24"/>
          <w:sz w:val="18"/>
        </w:rPr>
        <w:t>月 </w:t>
      </w:r>
      <w:r>
        <w:rPr>
          <w:rFonts w:ascii="Times New Roman" w:eastAsia="Times New Roman"/>
          <w:sz w:val="18"/>
        </w:rPr>
        <w:t>1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pacing w:val="-8"/>
          <w:sz w:val="18"/>
        </w:rPr>
        <w:t>日至来年的 </w:t>
      </w:r>
      <w:r>
        <w:rPr>
          <w:rFonts w:ascii="Times New Roman" w:eastAsia="Times New Roman"/>
          <w:sz w:val="18"/>
        </w:rPr>
        <w:t>8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pacing w:val="-23"/>
          <w:sz w:val="18"/>
        </w:rPr>
        <w:t>月 </w:t>
      </w:r>
      <w:r>
        <w:rPr>
          <w:rFonts w:ascii="Times New Roman" w:eastAsia="Times New Roman"/>
          <w:sz w:val="18"/>
        </w:rPr>
        <w:t>31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日</w:t>
      </w:r>
    </w:p>
    <w:p>
      <w:pPr>
        <w:pStyle w:val="ListParagraph"/>
        <w:numPr>
          <w:ilvl w:val="1"/>
          <w:numId w:val="1"/>
        </w:numPr>
        <w:tabs>
          <w:tab w:pos="791" w:val="left" w:leader="none"/>
        </w:tabs>
        <w:spacing w:line="240" w:lineRule="auto" w:before="2" w:after="0"/>
        <w:ind w:left="790" w:right="0" w:hanging="312"/>
        <w:jc w:val="left"/>
        <w:rPr>
          <w:sz w:val="18"/>
        </w:rPr>
      </w:pPr>
      <w:r>
        <w:rPr>
          <w:spacing w:val="-12"/>
          <w:sz w:val="18"/>
        </w:rPr>
        <w:t>从当年 </w:t>
      </w:r>
      <w:r>
        <w:rPr>
          <w:rFonts w:ascii="Times New Roman" w:eastAsia="Times New Roman"/>
          <w:spacing w:val="-3"/>
          <w:sz w:val="18"/>
        </w:rPr>
        <w:t>11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pacing w:val="-24"/>
          <w:sz w:val="18"/>
        </w:rPr>
        <w:t>月 </w:t>
      </w:r>
      <w:r>
        <w:rPr>
          <w:rFonts w:ascii="Times New Roman" w:eastAsia="Times New Roman"/>
          <w:sz w:val="18"/>
        </w:rPr>
        <w:t>1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pacing w:val="-8"/>
          <w:sz w:val="18"/>
        </w:rPr>
        <w:t>日至来年的 </w:t>
      </w:r>
      <w:r>
        <w:rPr>
          <w:rFonts w:ascii="Times New Roman" w:eastAsia="Times New Roman"/>
          <w:sz w:val="18"/>
        </w:rPr>
        <w:t>10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pacing w:val="-24"/>
          <w:sz w:val="18"/>
        </w:rPr>
        <w:t>月 </w:t>
      </w:r>
      <w:r>
        <w:rPr>
          <w:rFonts w:ascii="Times New Roman" w:eastAsia="Times New Roman"/>
          <w:sz w:val="18"/>
        </w:rPr>
        <w:t>31</w:t>
      </w:r>
      <w:r>
        <w:rPr>
          <w:rFonts w:ascii="Times New Roman" w:eastAsia="Times New Roman"/>
          <w:spacing w:val="2"/>
          <w:sz w:val="18"/>
        </w:rPr>
        <w:t> </w:t>
      </w:r>
      <w:r>
        <w:rPr>
          <w:sz w:val="18"/>
        </w:rPr>
        <w:t>日</w:t>
      </w:r>
    </w:p>
    <w:p>
      <w:pPr>
        <w:pStyle w:val="ListParagraph"/>
        <w:numPr>
          <w:ilvl w:val="0"/>
          <w:numId w:val="1"/>
        </w:numPr>
        <w:tabs>
          <w:tab w:pos="752" w:val="left" w:leader="none"/>
          <w:tab w:pos="1519" w:val="left" w:leader="none"/>
        </w:tabs>
        <w:spacing w:line="242" w:lineRule="auto" w:before="5" w:after="0"/>
        <w:ind w:left="119" w:right="198" w:firstLine="360"/>
        <w:jc w:val="left"/>
        <w:rPr>
          <w:sz w:val="18"/>
        </w:rPr>
      </w:pPr>
      <w:r>
        <w:rPr>
          <w:sz w:val="18"/>
        </w:rPr>
        <w:t>按</w:t>
      </w:r>
      <w:r>
        <w:rPr>
          <w:spacing w:val="-22"/>
          <w:sz w:val="18"/>
        </w:rPr>
        <w:t>照</w:t>
      </w:r>
      <w:r>
        <w:rPr>
          <w:sz w:val="18"/>
        </w:rPr>
        <w:t>（</w:t>
        <w:tab/>
      </w:r>
      <w:r>
        <w:rPr>
          <w:spacing w:val="-22"/>
          <w:sz w:val="18"/>
        </w:rPr>
        <w:t>）</w:t>
      </w:r>
      <w:r>
        <w:rPr>
          <w:sz w:val="18"/>
        </w:rPr>
        <w:t>分类</w:t>
      </w:r>
      <w:r>
        <w:rPr>
          <w:spacing w:val="-22"/>
          <w:sz w:val="18"/>
        </w:rPr>
        <w:t>，</w:t>
      </w:r>
      <w:r>
        <w:rPr>
          <w:sz w:val="18"/>
        </w:rPr>
        <w:t>政府支</w:t>
      </w:r>
      <w:r>
        <w:rPr>
          <w:spacing w:val="-3"/>
          <w:sz w:val="18"/>
        </w:rPr>
        <w:t>出</w:t>
      </w:r>
      <w:r>
        <w:rPr>
          <w:sz w:val="18"/>
        </w:rPr>
        <w:t>可分为经常性预算支</w:t>
      </w:r>
      <w:r>
        <w:rPr>
          <w:spacing w:val="-16"/>
          <w:sz w:val="18"/>
        </w:rPr>
        <w:t>出</w:t>
      </w:r>
      <w:r>
        <w:rPr>
          <w:sz w:val="18"/>
        </w:rPr>
        <w:t>和资本性预算支出。</w:t>
      </w:r>
    </w:p>
    <w:p>
      <w:pPr>
        <w:pStyle w:val="BodyText"/>
        <w:tabs>
          <w:tab w:pos="2683" w:val="left" w:leader="none"/>
        </w:tabs>
        <w:spacing w:before="0"/>
        <w:ind w:left="479"/>
      </w:pPr>
      <w:r>
        <w:rPr>
          <w:rFonts w:ascii="Times New Roman" w:eastAsia="Times New Roman"/>
        </w:rPr>
        <w:t>A</w:t>
      </w:r>
      <w:r>
        <w:rPr/>
        <w:t>．经济性质</w:t>
        <w:tab/>
      </w:r>
      <w:r>
        <w:rPr>
          <w:rFonts w:ascii="Times New Roman" w:eastAsia="Times New Roman"/>
        </w:rPr>
        <w:t>B</w:t>
      </w:r>
      <w:r>
        <w:rPr/>
        <w:t>．政府职能</w:t>
      </w:r>
    </w:p>
    <w:p>
      <w:pPr>
        <w:pStyle w:val="BodyText"/>
        <w:tabs>
          <w:tab w:pos="2674" w:val="left" w:leader="none"/>
        </w:tabs>
        <w:ind w:left="479"/>
      </w:pPr>
      <w:r>
        <w:rPr>
          <w:rFonts w:ascii="Times New Roman" w:eastAsia="Times New Roman"/>
        </w:rPr>
        <w:t>C</w:t>
      </w:r>
      <w:r>
        <w:rPr/>
        <w:t>．预算管理体制</w:t>
        <w:tab/>
      </w:r>
      <w:r>
        <w:rPr>
          <w:rFonts w:ascii="Times New Roman" w:eastAsia="Times New Roman"/>
        </w:rPr>
        <w:t>D</w:t>
      </w:r>
      <w:r>
        <w:rPr/>
        <w:t>．预算编制方法</w:t>
      </w:r>
    </w:p>
    <w:p>
      <w:pPr>
        <w:pStyle w:val="ListParagraph"/>
        <w:numPr>
          <w:ilvl w:val="0"/>
          <w:numId w:val="1"/>
        </w:numPr>
        <w:tabs>
          <w:tab w:pos="752" w:val="left" w:leader="none"/>
        </w:tabs>
        <w:spacing w:line="242" w:lineRule="auto" w:before="5" w:after="0"/>
        <w:ind w:left="119" w:right="198" w:firstLine="360"/>
        <w:jc w:val="both"/>
        <w:rPr>
          <w:sz w:val="18"/>
        </w:rPr>
      </w:pPr>
      <w:r>
        <w:rPr>
          <w:spacing w:val="-4"/>
          <w:sz w:val="18"/>
        </w:rPr>
        <w:t>政府收人按</w:t>
      </w:r>
      <w:r>
        <w:rPr>
          <w:sz w:val="18"/>
        </w:rPr>
        <w:t>（  </w:t>
      </w:r>
      <w:r>
        <w:rPr>
          <w:spacing w:val="-17"/>
          <w:sz w:val="18"/>
        </w:rPr>
        <w:t>）</w:t>
      </w:r>
      <w:r>
        <w:rPr>
          <w:spacing w:val="-8"/>
          <w:sz w:val="18"/>
        </w:rPr>
        <w:t>分类，可分为税收收入、债务收</w:t>
      </w:r>
      <w:r>
        <w:rPr>
          <w:spacing w:val="-10"/>
          <w:sz w:val="18"/>
        </w:rPr>
        <w:t>入、国有资产收入、行政事业性收费收入、罚没收入、政府</w:t>
      </w:r>
      <w:r>
        <w:rPr>
          <w:sz w:val="18"/>
        </w:rPr>
        <w:t>性基金收入以及捐赠收入等。</w:t>
      </w:r>
    </w:p>
    <w:p>
      <w:pPr>
        <w:pStyle w:val="BodyText"/>
        <w:tabs>
          <w:tab w:pos="2683" w:val="left" w:leader="none"/>
        </w:tabs>
        <w:spacing w:line="230" w:lineRule="exact" w:before="0"/>
        <w:ind w:left="479"/>
        <w:jc w:val="both"/>
      </w:pPr>
      <w:r>
        <w:rPr>
          <w:rFonts w:ascii="Times New Roman" w:eastAsia="Times New Roman"/>
        </w:rPr>
        <w:t>A</w:t>
      </w:r>
      <w:r>
        <w:rPr/>
        <w:t>．收入形式</w:t>
        <w:tab/>
      </w:r>
      <w:r>
        <w:rPr>
          <w:rFonts w:ascii="Times New Roman" w:eastAsia="Times New Roman"/>
        </w:rPr>
        <w:t>B</w:t>
      </w:r>
      <w:r>
        <w:rPr/>
        <w:t>．收入产业部门</w:t>
      </w:r>
    </w:p>
    <w:p>
      <w:pPr>
        <w:pStyle w:val="BodyText"/>
        <w:spacing w:before="4"/>
        <w:ind w:left="479"/>
        <w:jc w:val="both"/>
      </w:pPr>
      <w:r>
        <w:rPr>
          <w:rFonts w:ascii="Times New Roman" w:eastAsia="Times New Roman"/>
        </w:rPr>
        <w:t>C</w:t>
      </w:r>
      <w:r>
        <w:rPr/>
        <w:t>．财政管理体制 </w:t>
      </w:r>
      <w:r>
        <w:rPr>
          <w:rFonts w:ascii="Times New Roman" w:eastAsia="Times New Roman"/>
        </w:rPr>
        <w:t>D</w:t>
      </w:r>
      <w:r>
        <w:rPr/>
        <w:t>．收入来源</w:t>
      </w:r>
    </w:p>
    <w:p>
      <w:pPr>
        <w:pStyle w:val="ListParagraph"/>
        <w:numPr>
          <w:ilvl w:val="0"/>
          <w:numId w:val="1"/>
        </w:numPr>
        <w:tabs>
          <w:tab w:pos="752" w:val="left" w:leader="none"/>
        </w:tabs>
        <w:spacing w:line="242" w:lineRule="auto" w:before="2" w:after="0"/>
        <w:ind w:left="119" w:right="198" w:firstLine="360"/>
        <w:jc w:val="both"/>
        <w:rPr>
          <w:sz w:val="18"/>
        </w:rPr>
      </w:pPr>
      <w:r>
        <w:rPr>
          <w:spacing w:val="-9"/>
          <w:sz w:val="18"/>
        </w:rPr>
        <w:t>按照</w:t>
      </w:r>
      <w:r>
        <w:rPr>
          <w:sz w:val="18"/>
        </w:rPr>
        <w:t>（  </w:t>
      </w:r>
      <w:r>
        <w:rPr>
          <w:spacing w:val="-17"/>
          <w:sz w:val="18"/>
        </w:rPr>
        <w:t>）</w:t>
      </w:r>
      <w:r>
        <w:rPr>
          <w:spacing w:val="-7"/>
          <w:sz w:val="18"/>
        </w:rPr>
        <w:t>分类，可将税收收入分为中央税、地方</w:t>
      </w:r>
      <w:r>
        <w:rPr>
          <w:sz w:val="18"/>
        </w:rPr>
        <w:t>税和共享税。</w:t>
      </w:r>
    </w:p>
    <w:p>
      <w:pPr>
        <w:pStyle w:val="BodyText"/>
        <w:spacing w:before="1"/>
        <w:ind w:left="479"/>
        <w:jc w:val="both"/>
      </w:pPr>
      <w:r>
        <w:rPr>
          <w:rFonts w:ascii="Times New Roman" w:eastAsia="Times New Roman"/>
        </w:rPr>
        <w:t>A</w:t>
      </w:r>
      <w:r>
        <w:rPr>
          <w:spacing w:val="5"/>
        </w:rPr>
        <w:t>．税负能否转嫁        </w:t>
      </w:r>
      <w:r>
        <w:rPr>
          <w:rFonts w:ascii="Times New Roman" w:eastAsia="Times New Roman"/>
        </w:rPr>
        <w:t>B</w:t>
      </w:r>
      <w:r>
        <w:rPr/>
        <w:t>．课税对象的性质</w:t>
      </w:r>
    </w:p>
    <w:p>
      <w:pPr>
        <w:pStyle w:val="BodyText"/>
        <w:spacing w:before="4"/>
        <w:ind w:left="479"/>
        <w:jc w:val="both"/>
      </w:pPr>
      <w:r>
        <w:rPr>
          <w:rFonts w:ascii="Times New Roman" w:eastAsia="Times New Roman"/>
        </w:rPr>
        <w:t>C</w:t>
      </w:r>
      <w:r>
        <w:rPr>
          <w:spacing w:val="5"/>
        </w:rPr>
        <w:t>．税收管理体制        </w:t>
      </w:r>
      <w:r>
        <w:rPr>
          <w:rFonts w:ascii="Times New Roman" w:eastAsia="Times New Roman"/>
        </w:rPr>
        <w:t>D</w:t>
      </w:r>
      <w:r>
        <w:rPr/>
        <w:t>．缴纳税收的形式</w:t>
      </w:r>
    </w:p>
    <w:p>
      <w:pPr>
        <w:spacing w:after="0"/>
        <w:jc w:val="both"/>
        <w:sectPr>
          <w:footerReference w:type="default" r:id="rId5"/>
          <w:type w:val="continuous"/>
          <w:pgSz w:w="5960" w:h="10440"/>
          <w:pgMar w:footer="427" w:top="640" w:bottom="620" w:left="560" w:right="480"/>
          <w:pgNumType w:start="1"/>
        </w:sectPr>
      </w:pPr>
    </w:p>
    <w:p>
      <w:pPr>
        <w:pStyle w:val="ListParagraph"/>
        <w:numPr>
          <w:ilvl w:val="0"/>
          <w:numId w:val="1"/>
        </w:numPr>
        <w:tabs>
          <w:tab w:pos="752" w:val="left" w:leader="none"/>
        </w:tabs>
        <w:spacing w:line="244" w:lineRule="auto" w:before="66" w:after="0"/>
        <w:ind w:left="119" w:right="198" w:firstLine="360"/>
        <w:jc w:val="left"/>
        <w:rPr>
          <w:sz w:val="18"/>
        </w:rPr>
      </w:pPr>
      <w:r>
        <w:rPr>
          <w:sz w:val="18"/>
        </w:rPr>
        <w:t>按照（</w:t>
      </w:r>
      <w:r>
        <w:rPr>
          <w:spacing w:val="2"/>
          <w:sz w:val="18"/>
        </w:rPr>
        <w:t> </w:t>
      </w:r>
      <w:r>
        <w:rPr>
          <w:sz w:val="18"/>
        </w:rPr>
        <w:t>）</w:t>
      </w:r>
      <w:r>
        <w:rPr>
          <w:spacing w:val="-1"/>
          <w:sz w:val="18"/>
        </w:rPr>
        <w:t>分类，公债可以分为有期公债和无期公</w:t>
      </w:r>
      <w:r>
        <w:rPr>
          <w:sz w:val="18"/>
        </w:rPr>
        <w:t>债。</w:t>
      </w:r>
    </w:p>
    <w:p>
      <w:pPr>
        <w:pStyle w:val="BodyText"/>
        <w:tabs>
          <w:tab w:pos="2683" w:val="left" w:leader="none"/>
        </w:tabs>
        <w:spacing w:line="229" w:lineRule="exact" w:before="0"/>
        <w:ind w:left="479"/>
      </w:pPr>
      <w:r>
        <w:rPr>
          <w:rFonts w:ascii="Times New Roman" w:eastAsia="Times New Roman"/>
        </w:rPr>
        <w:t>A</w:t>
      </w:r>
      <w:r>
        <w:rPr/>
        <w:t>．发行地域</w:t>
        <w:tab/>
      </w:r>
      <w:r>
        <w:rPr>
          <w:rFonts w:ascii="Times New Roman" w:eastAsia="Times New Roman"/>
        </w:rPr>
        <w:t>B</w:t>
      </w:r>
      <w:r>
        <w:rPr/>
        <w:t>．债务期限的长短</w:t>
      </w:r>
    </w:p>
    <w:p>
      <w:pPr>
        <w:pStyle w:val="BodyText"/>
        <w:tabs>
          <w:tab w:pos="2674" w:val="left" w:leader="none"/>
        </w:tabs>
        <w:ind w:left="479"/>
      </w:pPr>
      <w:r>
        <w:rPr>
          <w:rFonts w:ascii="Times New Roman" w:eastAsia="Times New Roman"/>
        </w:rPr>
        <w:t>C</w:t>
      </w:r>
      <w:r>
        <w:rPr/>
        <w:t>．公债本位</w:t>
        <w:tab/>
      </w:r>
      <w:r>
        <w:rPr>
          <w:rFonts w:ascii="Times New Roman" w:eastAsia="Times New Roman"/>
        </w:rPr>
        <w:t>D</w:t>
      </w:r>
      <w:r>
        <w:rPr/>
        <w:t>．应募条件</w:t>
      </w:r>
    </w:p>
    <w:p>
      <w:pPr>
        <w:pStyle w:val="ListParagraph"/>
        <w:numPr>
          <w:ilvl w:val="0"/>
          <w:numId w:val="1"/>
        </w:numPr>
        <w:tabs>
          <w:tab w:pos="844" w:val="left" w:leader="none"/>
        </w:tabs>
        <w:spacing w:line="244" w:lineRule="auto" w:before="2" w:after="0"/>
        <w:ind w:left="119" w:right="198" w:firstLine="360"/>
        <w:jc w:val="left"/>
        <w:rPr>
          <w:sz w:val="18"/>
        </w:rPr>
      </w:pPr>
      <w:r>
        <w:rPr>
          <w:spacing w:val="-11"/>
          <w:sz w:val="18"/>
        </w:rPr>
        <w:t>按照</w:t>
      </w:r>
      <w:r>
        <w:rPr>
          <w:sz w:val="18"/>
        </w:rPr>
        <w:t>（ </w:t>
      </w:r>
      <w:r>
        <w:rPr>
          <w:spacing w:val="-22"/>
          <w:sz w:val="18"/>
        </w:rPr>
        <w:t>）</w:t>
      </w:r>
      <w:r>
        <w:rPr>
          <w:spacing w:val="-6"/>
          <w:sz w:val="18"/>
        </w:rPr>
        <w:t>分类，公债发行方法可以分为直接发行</w:t>
      </w:r>
      <w:r>
        <w:rPr>
          <w:sz w:val="18"/>
        </w:rPr>
        <w:t>法和间接发行法。</w:t>
      </w:r>
    </w:p>
    <w:p>
      <w:pPr>
        <w:pStyle w:val="BodyText"/>
        <w:spacing w:line="242" w:lineRule="auto" w:before="0"/>
        <w:ind w:left="479" w:right="343"/>
      </w:pPr>
      <w:r>
        <w:rPr>
          <w:rFonts w:ascii="Times New Roman" w:eastAsia="Times New Roman"/>
        </w:rPr>
        <w:t>A</w:t>
      </w:r>
      <w:r>
        <w:rPr>
          <w:spacing w:val="-1"/>
        </w:rPr>
        <w:t>．政府在公债发行过程中同应募者之间的联系方式</w:t>
      </w:r>
      <w:r>
        <w:rPr>
          <w:rFonts w:ascii="Times New Roman" w:eastAsia="Times New Roman"/>
        </w:rPr>
        <w:t>B</w:t>
      </w:r>
      <w:r>
        <w:rPr/>
        <w:t>．公债发行对象</w:t>
      </w:r>
    </w:p>
    <w:p>
      <w:pPr>
        <w:pStyle w:val="BodyText"/>
        <w:spacing w:line="244" w:lineRule="auto" w:before="0"/>
        <w:ind w:left="479" w:right="1972"/>
      </w:pPr>
      <w:r>
        <w:rPr>
          <w:rFonts w:ascii="Times New Roman" w:eastAsia="Times New Roman"/>
        </w:rPr>
        <w:t>C</w:t>
      </w:r>
      <w:r>
        <w:rPr>
          <w:spacing w:val="-2"/>
        </w:rPr>
        <w:t>．政府是否通过市场发行公债</w:t>
      </w:r>
      <w:r>
        <w:rPr>
          <w:rFonts w:ascii="Times New Roman" w:eastAsia="Times New Roman"/>
        </w:rPr>
        <w:t>D</w:t>
      </w:r>
      <w:r>
        <w:rPr/>
        <w:t>．公债发行规模</w:t>
      </w:r>
    </w:p>
    <w:p>
      <w:pPr>
        <w:pStyle w:val="Heading2"/>
        <w:spacing w:line="229" w:lineRule="exact"/>
      </w:pPr>
      <w:r>
        <w:rPr/>
        <w:t>二、不定项选择题（每小题 </w:t>
      </w:r>
      <w:r>
        <w:rPr>
          <w:rFonts w:ascii="Times New Roman" w:eastAsia="Times New Roman"/>
        </w:rPr>
        <w:t>2 </w:t>
      </w:r>
      <w:r>
        <w:rPr/>
        <w:t>分，共 </w:t>
      </w:r>
      <w:r>
        <w:rPr>
          <w:rFonts w:ascii="Times New Roman" w:eastAsia="Times New Roman"/>
        </w:rPr>
        <w:t>10 </w:t>
      </w:r>
      <w:r>
        <w:rPr/>
        <w:t>分）</w:t>
      </w:r>
    </w:p>
    <w:p>
      <w:pPr>
        <w:pStyle w:val="ListParagraph"/>
        <w:numPr>
          <w:ilvl w:val="0"/>
          <w:numId w:val="1"/>
        </w:numPr>
        <w:tabs>
          <w:tab w:pos="836" w:val="left" w:leader="none"/>
          <w:tab w:pos="4174" w:val="left" w:leader="none"/>
        </w:tabs>
        <w:spacing w:line="242" w:lineRule="auto" w:before="0" w:after="0"/>
        <w:ind w:left="119" w:right="119" w:firstLine="360"/>
        <w:jc w:val="left"/>
        <w:rPr>
          <w:sz w:val="18"/>
        </w:rPr>
      </w:pPr>
      <w:r>
        <w:rPr>
          <w:sz w:val="18"/>
        </w:rPr>
        <w:t>一个花卉生产企业扩大</w:t>
      </w:r>
      <w:r>
        <w:rPr>
          <w:spacing w:val="-3"/>
          <w:sz w:val="18"/>
        </w:rPr>
        <w:t>种</w:t>
      </w:r>
      <w:r>
        <w:rPr>
          <w:sz w:val="18"/>
        </w:rPr>
        <w:t>植面积、增加花卉品种</w:t>
      </w:r>
      <w:r>
        <w:rPr>
          <w:spacing w:val="-16"/>
          <w:sz w:val="18"/>
        </w:rPr>
        <w:t>， </w:t>
      </w:r>
      <w:r>
        <w:rPr>
          <w:sz w:val="18"/>
        </w:rPr>
        <w:t>使周围养蜂人的蜜蜂有了更多采集花粉的机会</w:t>
      </w:r>
      <w:r>
        <w:rPr>
          <w:spacing w:val="-87"/>
          <w:sz w:val="18"/>
        </w:rPr>
        <w:t>，</w:t>
      </w:r>
      <w:r>
        <w:rPr>
          <w:sz w:val="18"/>
        </w:rPr>
        <w:t>增加了蜂蜜的产量，给养蜂人带来了收益，这种收益属于（</w:t>
        <w:tab/>
        <w:t>）。</w:t>
      </w:r>
    </w:p>
    <w:p>
      <w:pPr>
        <w:pStyle w:val="BodyText"/>
        <w:tabs>
          <w:tab w:pos="2762" w:val="left" w:leader="none"/>
          <w:tab w:pos="4537" w:val="left" w:leader="none"/>
        </w:tabs>
        <w:spacing w:line="242" w:lineRule="auto"/>
        <w:ind w:left="479" w:right="192"/>
      </w:pPr>
      <w:r>
        <w:rPr>
          <w:rFonts w:ascii="Times New Roman" w:eastAsia="Times New Roman"/>
        </w:rPr>
        <w:t>A</w:t>
      </w:r>
      <w:r>
        <w:rPr/>
        <w:t>．消费的负外部效应</w:t>
        <w:tab/>
      </w:r>
      <w:r>
        <w:rPr>
          <w:rFonts w:ascii="Times New Roman" w:eastAsia="Times New Roman"/>
        </w:rPr>
        <w:t>B</w:t>
      </w:r>
      <w:r>
        <w:rPr/>
        <w:t>．生产的负外部效应</w:t>
      </w:r>
      <w:r>
        <w:rPr>
          <w:rFonts w:ascii="Times New Roman" w:eastAsia="Times New Roman"/>
        </w:rPr>
        <w:t>C</w:t>
      </w:r>
      <w:r>
        <w:rPr/>
        <w:t>．消费的正外部效应</w:t>
        <w:tab/>
      </w:r>
      <w:r>
        <w:rPr>
          <w:rFonts w:ascii="Times New Roman" w:eastAsia="Times New Roman"/>
        </w:rPr>
        <w:t>D</w:t>
      </w:r>
      <w:r>
        <w:rPr/>
        <w:t>．生产的正外部效应</w:t>
      </w:r>
      <w:r>
        <w:rPr>
          <w:rFonts w:ascii="Times New Roman" w:eastAsia="Times New Roman"/>
          <w:spacing w:val="1"/>
        </w:rPr>
        <w:t>12</w:t>
      </w:r>
      <w:r>
        <w:rPr>
          <w:spacing w:val="-89"/>
        </w:rPr>
        <w:t>．</w:t>
      </w:r>
      <w:r>
        <w:rPr/>
        <w:t>下列属于公共投资领域中</w:t>
      </w:r>
      <w:r>
        <w:rPr>
          <w:spacing w:val="-3"/>
        </w:rPr>
        <w:t>基</w:t>
      </w:r>
      <w:r>
        <w:rPr/>
        <w:t>础设施投资的</w:t>
      </w:r>
      <w:r>
        <w:rPr>
          <w:spacing w:val="-89"/>
        </w:rPr>
        <w:t>是</w:t>
      </w:r>
      <w:r>
        <w:rPr/>
        <w:t>（</w:t>
        <w:tab/>
      </w:r>
      <w:r>
        <w:rPr>
          <w:spacing w:val="-89"/>
        </w:rPr>
        <w:t>）</w:t>
      </w:r>
      <w:r>
        <w:rPr>
          <w:spacing w:val="-106"/>
        </w:rPr>
        <w:t>。</w:t>
      </w:r>
      <w:r>
        <w:rPr>
          <w:spacing w:val="-89"/>
        </w:rPr>
        <w:t> </w:t>
      </w:r>
      <w:r>
        <w:rPr>
          <w:rFonts w:ascii="Times New Roman" w:eastAsia="Times New Roman"/>
        </w:rPr>
        <w:t>A</w:t>
      </w:r>
      <w:r>
        <w:rPr/>
        <w:t>．原材料工业</w:t>
        <w:tab/>
      </w:r>
      <w:r>
        <w:rPr>
          <w:rFonts w:ascii="Times New Roman" w:eastAsia="Times New Roman"/>
        </w:rPr>
        <w:t>B</w:t>
      </w:r>
      <w:r>
        <w:rPr/>
        <w:t>．能源工业</w:t>
      </w:r>
    </w:p>
    <w:p>
      <w:pPr>
        <w:pStyle w:val="BodyText"/>
        <w:tabs>
          <w:tab w:pos="2762" w:val="left" w:leader="none"/>
          <w:tab w:pos="3094" w:val="left" w:leader="none"/>
        </w:tabs>
        <w:spacing w:line="242" w:lineRule="auto"/>
        <w:ind w:left="479" w:right="1122"/>
      </w:pPr>
      <w:r>
        <w:rPr>
          <w:rFonts w:ascii="Times New Roman" w:eastAsia="Times New Roman"/>
        </w:rPr>
        <w:t>C</w:t>
      </w:r>
      <w:r>
        <w:rPr/>
        <w:t>．水电煤气设施</w:t>
        <w:tab/>
      </w:r>
      <w:r>
        <w:rPr>
          <w:rFonts w:ascii="Times New Roman" w:eastAsia="Times New Roman"/>
        </w:rPr>
        <w:t>D</w:t>
      </w:r>
      <w:r>
        <w:rPr/>
        <w:t>．农业投</w:t>
      </w:r>
      <w:r>
        <w:rPr>
          <w:spacing w:val="-17"/>
        </w:rPr>
        <w:t>资</w:t>
      </w:r>
      <w:r>
        <w:rPr>
          <w:rFonts w:ascii="Times New Roman" w:eastAsia="Times New Roman"/>
        </w:rPr>
        <w:t>13</w:t>
      </w:r>
      <w:r>
        <w:rPr/>
        <w:t>．下列属于社会抚恤的是（</w:t>
        <w:tab/>
        <w:t>） 。 </w:t>
      </w:r>
      <w:r>
        <w:rPr>
          <w:rFonts w:ascii="Times New Roman" w:eastAsia="Times New Roman"/>
        </w:rPr>
        <w:t>A</w:t>
      </w:r>
      <w:r>
        <w:rPr/>
        <w:t>．死亡抚恤</w:t>
        <w:tab/>
      </w:r>
      <w:r>
        <w:rPr>
          <w:rFonts w:ascii="Times New Roman" w:eastAsia="Times New Roman"/>
          <w:spacing w:val="-1"/>
        </w:rPr>
        <w:t>B</w:t>
      </w:r>
      <w:r>
        <w:rPr>
          <w:spacing w:val="-1"/>
        </w:rPr>
        <w:t>．社</w:t>
      </w:r>
      <w:r>
        <w:rPr/>
        <w:t>会优</w:t>
      </w:r>
      <w:r>
        <w:rPr>
          <w:spacing w:val="-17"/>
        </w:rPr>
        <w:t>待</w:t>
      </w:r>
    </w:p>
    <w:p>
      <w:pPr>
        <w:pStyle w:val="BodyText"/>
        <w:tabs>
          <w:tab w:pos="2762" w:val="left" w:leader="none"/>
        </w:tabs>
        <w:ind w:left="479"/>
      </w:pPr>
      <w:r>
        <w:rPr>
          <w:rFonts w:ascii="Times New Roman" w:eastAsia="Times New Roman"/>
        </w:rPr>
        <w:t>C</w:t>
      </w:r>
      <w:r>
        <w:rPr/>
        <w:t>．伤残抚恤</w:t>
        <w:tab/>
      </w:r>
      <w:r>
        <w:rPr>
          <w:rFonts w:ascii="Times New Roman" w:eastAsia="Times New Roman"/>
          <w:spacing w:val="-1"/>
          <w:w w:val="95"/>
        </w:rPr>
        <w:t>D</w:t>
      </w:r>
      <w:r>
        <w:rPr>
          <w:spacing w:val="-1"/>
          <w:w w:val="95"/>
        </w:rPr>
        <w:t>．退</w:t>
      </w:r>
      <w:r>
        <w:rPr>
          <w:w w:val="95"/>
        </w:rPr>
        <w:t>役安置</w:t>
      </w:r>
    </w:p>
    <w:p>
      <w:pPr>
        <w:pStyle w:val="ListParagraph"/>
        <w:numPr>
          <w:ilvl w:val="0"/>
          <w:numId w:val="2"/>
        </w:numPr>
        <w:tabs>
          <w:tab w:pos="844" w:val="left" w:leader="none"/>
        </w:tabs>
        <w:spacing w:line="240" w:lineRule="auto" w:before="2" w:after="0"/>
        <w:ind w:left="843" w:right="0" w:hanging="365"/>
        <w:jc w:val="left"/>
        <w:rPr>
          <w:sz w:val="18"/>
        </w:rPr>
      </w:pPr>
      <w:r>
        <w:rPr>
          <w:spacing w:val="-4"/>
          <w:sz w:val="18"/>
        </w:rPr>
        <w:t>下列属于目前经国务院批准发行的彩票的是</w:t>
      </w:r>
      <w:r>
        <w:rPr>
          <w:sz w:val="18"/>
        </w:rPr>
        <w:t>（</w:t>
      </w:r>
      <w:r>
        <w:rPr>
          <w:spacing w:val="1"/>
          <w:sz w:val="18"/>
        </w:rPr>
        <w:t> </w:t>
      </w:r>
      <w:r>
        <w:rPr>
          <w:spacing w:val="-58"/>
          <w:sz w:val="18"/>
        </w:rPr>
        <w:t>）。</w:t>
      </w:r>
    </w:p>
    <w:p>
      <w:pPr>
        <w:pStyle w:val="BodyText"/>
        <w:tabs>
          <w:tab w:pos="2772" w:val="left" w:leader="none"/>
        </w:tabs>
        <w:spacing w:before="3"/>
        <w:ind w:left="479"/>
      </w:pPr>
      <w:r>
        <w:rPr>
          <w:rFonts w:ascii="Times New Roman" w:eastAsia="Times New Roman"/>
        </w:rPr>
        <w:t>A</w:t>
      </w:r>
      <w:r>
        <w:rPr/>
        <w:t>．赛马彩票</w:t>
        <w:tab/>
      </w:r>
      <w:r>
        <w:rPr>
          <w:rFonts w:ascii="Times New Roman" w:eastAsia="Times New Roman"/>
        </w:rPr>
        <w:t>B</w:t>
      </w:r>
      <w:r>
        <w:rPr/>
        <w:t>．福利彩票</w:t>
      </w:r>
    </w:p>
    <w:p>
      <w:pPr>
        <w:pStyle w:val="BodyText"/>
        <w:tabs>
          <w:tab w:pos="2762" w:val="left" w:leader="none"/>
          <w:tab w:pos="3814" w:val="left" w:leader="none"/>
        </w:tabs>
        <w:spacing w:line="242" w:lineRule="auto" w:before="4"/>
        <w:ind w:left="479" w:right="737"/>
      </w:pPr>
      <w:r>
        <w:rPr>
          <w:rFonts w:ascii="Times New Roman" w:eastAsia="Times New Roman"/>
        </w:rPr>
        <w:t>C</w:t>
      </w:r>
      <w:r>
        <w:rPr/>
        <w:t>．体育彩票</w:t>
        <w:tab/>
      </w:r>
      <w:r>
        <w:rPr>
          <w:rFonts w:ascii="Times New Roman" w:eastAsia="Times New Roman"/>
        </w:rPr>
        <w:t>D</w:t>
      </w:r>
      <w:r>
        <w:rPr/>
        <w:t>． 斗 鸡 彩 票 </w:t>
      </w:r>
      <w:r>
        <w:rPr>
          <w:rFonts w:ascii="Times New Roman" w:eastAsia="Times New Roman"/>
        </w:rPr>
        <w:t>15</w:t>
      </w:r>
      <w:r>
        <w:rPr/>
        <w:t>．下列属于政府决算管理</w:t>
      </w:r>
      <w:r>
        <w:rPr>
          <w:spacing w:val="-3"/>
        </w:rPr>
        <w:t>环</w:t>
      </w:r>
      <w:r>
        <w:rPr/>
        <w:t>节的是（</w:t>
        <w:tab/>
        <w:t>）</w:t>
      </w:r>
      <w:r>
        <w:rPr>
          <w:spacing w:val="-17"/>
        </w:rPr>
        <w:t>。</w:t>
      </w:r>
      <w:r>
        <w:rPr>
          <w:rFonts w:ascii="Times New Roman" w:eastAsia="Times New Roman"/>
        </w:rPr>
        <w:t>A</w:t>
      </w:r>
      <w:r>
        <w:rPr/>
        <w:t>．政府决算的部署</w:t>
      </w:r>
    </w:p>
    <w:p>
      <w:pPr>
        <w:pStyle w:val="BodyText"/>
        <w:spacing w:line="242" w:lineRule="auto" w:before="3"/>
        <w:ind w:left="479" w:right="2323"/>
      </w:pPr>
      <w:r>
        <w:rPr>
          <w:rFonts w:ascii="Times New Roman" w:eastAsia="Times New Roman"/>
        </w:rPr>
        <w:t>B</w:t>
      </w:r>
      <w:r>
        <w:rPr/>
        <w:t>．年终清理和结算   </w:t>
      </w:r>
      <w:r>
        <w:rPr>
          <w:rFonts w:ascii="Times New Roman" w:eastAsia="Times New Roman"/>
        </w:rPr>
        <w:t>C</w:t>
      </w:r>
      <w:r>
        <w:rPr/>
        <w:t>．政府决算的编制   </w:t>
      </w:r>
      <w:r>
        <w:rPr>
          <w:rFonts w:ascii="Times New Roman" w:eastAsia="Times New Roman"/>
        </w:rPr>
        <w:t>D</w:t>
      </w:r>
      <w:r>
        <w:rPr>
          <w:spacing w:val="-2"/>
        </w:rPr>
        <w:t>．政府决算的审查和批准</w:t>
      </w:r>
    </w:p>
    <w:p>
      <w:pPr>
        <w:pStyle w:val="Heading2"/>
        <w:spacing w:line="230" w:lineRule="exact"/>
      </w:pPr>
      <w:r>
        <w:rPr/>
        <w:t>三、判断题（每小题 </w:t>
      </w:r>
      <w:r>
        <w:rPr>
          <w:rFonts w:ascii="Times New Roman" w:eastAsia="Times New Roman"/>
        </w:rPr>
        <w:t>l </w:t>
      </w:r>
      <w:r>
        <w:rPr/>
        <w:t>分，共 </w:t>
      </w:r>
      <w:r>
        <w:rPr>
          <w:rFonts w:ascii="Times New Roman" w:eastAsia="Times New Roman"/>
        </w:rPr>
        <w:t>10 </w:t>
      </w:r>
      <w:r>
        <w:rPr/>
        <w:t>分）</w:t>
      </w:r>
    </w:p>
    <w:p>
      <w:pPr>
        <w:pStyle w:val="ListParagraph"/>
        <w:numPr>
          <w:ilvl w:val="0"/>
          <w:numId w:val="3"/>
        </w:numPr>
        <w:tabs>
          <w:tab w:pos="844" w:val="left" w:leader="none"/>
        </w:tabs>
        <w:spacing w:line="242" w:lineRule="auto" w:before="4" w:after="0"/>
        <w:ind w:left="119" w:right="199" w:firstLine="360"/>
        <w:jc w:val="both"/>
        <w:rPr>
          <w:sz w:val="18"/>
        </w:rPr>
      </w:pPr>
      <w:r>
        <w:rPr>
          <w:spacing w:val="-5"/>
          <w:sz w:val="18"/>
        </w:rPr>
        <w:t>政府经济活动仅仅关系到政府路线、方针、政策</w:t>
      </w:r>
      <w:r>
        <w:rPr>
          <w:spacing w:val="-4"/>
          <w:sz w:val="18"/>
        </w:rPr>
        <w:t>的执行以及政府职能的实现。</w:t>
      </w:r>
      <w:r>
        <w:rPr>
          <w:sz w:val="18"/>
        </w:rPr>
        <w:t>（</w:t>
      </w:r>
      <w:r>
        <w:rPr>
          <w:spacing w:val="3"/>
          <w:sz w:val="18"/>
        </w:rPr>
        <w:t> </w:t>
      </w:r>
      <w:r>
        <w:rPr>
          <w:sz w:val="18"/>
        </w:rPr>
        <w:t>）</w:t>
      </w:r>
    </w:p>
    <w:p>
      <w:pPr>
        <w:pStyle w:val="ListParagraph"/>
        <w:numPr>
          <w:ilvl w:val="0"/>
          <w:numId w:val="3"/>
        </w:numPr>
        <w:tabs>
          <w:tab w:pos="844" w:val="left" w:leader="none"/>
        </w:tabs>
        <w:spacing w:line="244" w:lineRule="auto" w:before="0" w:after="0"/>
        <w:ind w:left="119" w:right="104" w:firstLine="360"/>
        <w:jc w:val="both"/>
        <w:rPr>
          <w:sz w:val="18"/>
        </w:rPr>
      </w:pPr>
      <w:r>
        <w:rPr>
          <w:spacing w:val="-4"/>
          <w:sz w:val="18"/>
        </w:rPr>
        <w:t>为解决信息的不对称性对市场机制的干扰，就需要</w:t>
      </w:r>
      <w:r>
        <w:rPr>
          <w:spacing w:val="-10"/>
          <w:sz w:val="18"/>
        </w:rPr>
        <w:t>政府干预，通过制定实施有关法律制度，要求交易双方公开</w:t>
      </w:r>
      <w:r>
        <w:rPr>
          <w:spacing w:val="-17"/>
          <w:sz w:val="18"/>
        </w:rPr>
        <w:t>公平竞争、等价交换所需的信息，维护市场交易秩序。</w:t>
      </w:r>
      <w:r>
        <w:rPr>
          <w:sz w:val="18"/>
        </w:rPr>
        <w:t>（</w:t>
      </w:r>
      <w:r>
        <w:rPr>
          <w:spacing w:val="1"/>
          <w:sz w:val="18"/>
        </w:rPr>
        <w:t> </w:t>
      </w:r>
      <w:r>
        <w:rPr>
          <w:spacing w:val="-15"/>
          <w:sz w:val="18"/>
        </w:rPr>
        <w:t>）</w:t>
      </w:r>
    </w:p>
    <w:p>
      <w:pPr>
        <w:pStyle w:val="ListParagraph"/>
        <w:numPr>
          <w:ilvl w:val="0"/>
          <w:numId w:val="3"/>
        </w:numPr>
        <w:tabs>
          <w:tab w:pos="844" w:val="left" w:leader="none"/>
        </w:tabs>
        <w:spacing w:line="242" w:lineRule="auto" w:before="0" w:after="0"/>
        <w:ind w:left="119" w:right="108" w:firstLine="360"/>
        <w:jc w:val="both"/>
        <w:rPr>
          <w:sz w:val="18"/>
        </w:rPr>
      </w:pPr>
      <w:r>
        <w:rPr>
          <w:spacing w:val="-9"/>
          <w:sz w:val="18"/>
        </w:rPr>
        <w:t>在开放经济条件下，居民和企业具有较大的流动性</w:t>
      </w:r>
      <w:r>
        <w:rPr>
          <w:spacing w:val="-4"/>
          <w:sz w:val="18"/>
        </w:rPr>
        <w:t>，地方公共物品的收益边界也是绝对的。</w:t>
      </w:r>
      <w:r>
        <w:rPr>
          <w:sz w:val="18"/>
        </w:rPr>
        <w:t>（</w:t>
      </w:r>
      <w:r>
        <w:rPr>
          <w:spacing w:val="3"/>
          <w:sz w:val="18"/>
        </w:rPr>
        <w:t> </w:t>
      </w:r>
      <w:r>
        <w:rPr>
          <w:sz w:val="18"/>
        </w:rPr>
        <w:t>）</w:t>
      </w:r>
    </w:p>
    <w:p>
      <w:pPr>
        <w:spacing w:after="0" w:line="242" w:lineRule="auto"/>
        <w:jc w:val="both"/>
        <w:rPr>
          <w:sz w:val="18"/>
        </w:rPr>
        <w:sectPr>
          <w:pgSz w:w="5960" w:h="10440"/>
          <w:pgMar w:header="0" w:footer="427" w:top="600" w:bottom="640" w:left="560" w:right="480"/>
        </w:sectPr>
      </w:pPr>
    </w:p>
    <w:p>
      <w:pPr>
        <w:pStyle w:val="ListParagraph"/>
        <w:numPr>
          <w:ilvl w:val="0"/>
          <w:numId w:val="3"/>
        </w:numPr>
        <w:tabs>
          <w:tab w:pos="844" w:val="left" w:leader="none"/>
        </w:tabs>
        <w:spacing w:line="244" w:lineRule="auto" w:before="66" w:after="0"/>
        <w:ind w:left="119" w:right="199" w:firstLine="360"/>
        <w:jc w:val="both"/>
        <w:rPr>
          <w:sz w:val="18"/>
        </w:rPr>
      </w:pPr>
      <w:r>
        <w:rPr>
          <w:spacing w:val="-1"/>
          <w:sz w:val="18"/>
        </w:rPr>
        <w:t>私人物品的公共供给是指政府为了实现宏观经济</w:t>
      </w:r>
      <w:r>
        <w:rPr>
          <w:spacing w:val="-4"/>
          <w:sz w:val="18"/>
        </w:rPr>
        <w:t>社会政策目标，生产和供给部分私人物品。</w:t>
      </w:r>
      <w:r>
        <w:rPr>
          <w:sz w:val="18"/>
        </w:rPr>
        <w:t>（</w:t>
      </w:r>
      <w:r>
        <w:rPr>
          <w:spacing w:val="3"/>
          <w:sz w:val="18"/>
        </w:rPr>
        <w:t> </w:t>
      </w:r>
      <w:r>
        <w:rPr>
          <w:sz w:val="18"/>
        </w:rPr>
        <w:t>）</w:t>
      </w:r>
    </w:p>
    <w:p>
      <w:pPr>
        <w:pStyle w:val="ListParagraph"/>
        <w:numPr>
          <w:ilvl w:val="0"/>
          <w:numId w:val="3"/>
        </w:numPr>
        <w:tabs>
          <w:tab w:pos="844" w:val="left" w:leader="none"/>
        </w:tabs>
        <w:spacing w:line="242" w:lineRule="auto" w:before="0" w:after="0"/>
        <w:ind w:left="119" w:right="199" w:firstLine="360"/>
        <w:jc w:val="both"/>
        <w:rPr>
          <w:sz w:val="18"/>
        </w:rPr>
      </w:pPr>
      <w:r>
        <w:rPr>
          <w:spacing w:val="-1"/>
          <w:sz w:val="18"/>
        </w:rPr>
        <w:t>有外部负效应的商品生产和销售量无法达到资源</w:t>
      </w:r>
      <w:r>
        <w:rPr>
          <w:spacing w:val="-4"/>
          <w:sz w:val="18"/>
        </w:rPr>
        <w:t>优化配置时的市场需求，造成社会资源的浪费。</w:t>
      </w:r>
      <w:r>
        <w:rPr>
          <w:sz w:val="18"/>
        </w:rPr>
        <w:t>（</w:t>
      </w:r>
      <w:r>
        <w:rPr>
          <w:spacing w:val="3"/>
          <w:sz w:val="18"/>
        </w:rPr>
        <w:t> </w:t>
      </w:r>
      <w:r>
        <w:rPr>
          <w:sz w:val="18"/>
        </w:rPr>
        <w:t>）</w:t>
      </w:r>
    </w:p>
    <w:p>
      <w:pPr>
        <w:pStyle w:val="ListParagraph"/>
        <w:numPr>
          <w:ilvl w:val="0"/>
          <w:numId w:val="3"/>
        </w:numPr>
        <w:tabs>
          <w:tab w:pos="844" w:val="left" w:leader="none"/>
        </w:tabs>
        <w:spacing w:line="242" w:lineRule="auto" w:before="0" w:after="0"/>
        <w:ind w:left="119" w:right="199" w:firstLine="360"/>
        <w:jc w:val="both"/>
        <w:rPr>
          <w:sz w:val="18"/>
        </w:rPr>
      </w:pPr>
      <w:r>
        <w:rPr>
          <w:spacing w:val="-7"/>
          <w:sz w:val="18"/>
        </w:rPr>
        <w:t>在西方国家，政治与行政分离，政府公务员是职</w:t>
      </w:r>
      <w:r>
        <w:rPr>
          <w:spacing w:val="-11"/>
          <w:sz w:val="18"/>
        </w:rPr>
        <w:t>业行政管理人员，但争取选票和赢得选举是政治家和政府公</w:t>
      </w:r>
      <w:r>
        <w:rPr>
          <w:spacing w:val="-4"/>
          <w:sz w:val="18"/>
        </w:rPr>
        <w:t>务员共同的事。</w:t>
      </w:r>
      <w:r>
        <w:rPr>
          <w:sz w:val="18"/>
        </w:rPr>
        <w:t>（</w:t>
      </w:r>
      <w:r>
        <w:rPr>
          <w:spacing w:val="2"/>
          <w:sz w:val="18"/>
        </w:rPr>
        <w:t> </w:t>
      </w:r>
      <w:r>
        <w:rPr>
          <w:sz w:val="18"/>
        </w:rPr>
        <w:t>）</w:t>
      </w:r>
    </w:p>
    <w:p>
      <w:pPr>
        <w:pStyle w:val="ListParagraph"/>
        <w:numPr>
          <w:ilvl w:val="0"/>
          <w:numId w:val="3"/>
        </w:numPr>
        <w:tabs>
          <w:tab w:pos="850" w:val="left" w:leader="none"/>
        </w:tabs>
        <w:spacing w:line="242" w:lineRule="auto" w:before="0" w:after="0"/>
        <w:ind w:left="119" w:right="199" w:firstLine="360"/>
        <w:jc w:val="both"/>
        <w:rPr>
          <w:sz w:val="18"/>
        </w:rPr>
      </w:pPr>
      <w:r>
        <w:rPr>
          <w:sz w:val="18"/>
        </w:rPr>
        <w:t>瓦格纳关于政府支出增长的含义是指政府支出在</w:t>
      </w:r>
      <w:r>
        <w:rPr>
          <w:rFonts w:ascii="Times New Roman" w:eastAsia="Times New Roman"/>
          <w:sz w:val="18"/>
        </w:rPr>
        <w:t>GDP </w:t>
      </w:r>
      <w:r>
        <w:rPr>
          <w:spacing w:val="-1"/>
          <w:sz w:val="18"/>
        </w:rPr>
        <w:t>中份额的上升，即指的是政府部门政府支出的相对增</w:t>
      </w:r>
      <w:r>
        <w:rPr>
          <w:sz w:val="18"/>
        </w:rPr>
        <w:t>长，这一点十分清楚。（</w:t>
      </w:r>
      <w:r>
        <w:rPr>
          <w:spacing w:val="2"/>
          <w:sz w:val="18"/>
        </w:rPr>
        <w:t> </w:t>
      </w:r>
      <w:r>
        <w:rPr>
          <w:sz w:val="18"/>
        </w:rPr>
        <w:t>）</w:t>
      </w:r>
    </w:p>
    <w:p>
      <w:pPr>
        <w:pStyle w:val="ListParagraph"/>
        <w:numPr>
          <w:ilvl w:val="0"/>
          <w:numId w:val="3"/>
        </w:numPr>
        <w:tabs>
          <w:tab w:pos="844" w:val="left" w:leader="none"/>
        </w:tabs>
        <w:spacing w:line="240" w:lineRule="auto" w:before="2" w:after="0"/>
        <w:ind w:left="843" w:right="0" w:hanging="365"/>
        <w:jc w:val="both"/>
        <w:rPr>
          <w:sz w:val="18"/>
        </w:rPr>
      </w:pPr>
      <w:r>
        <w:rPr>
          <w:spacing w:val="-4"/>
          <w:sz w:val="18"/>
        </w:rPr>
        <w:t>政府采购制度最早形成于 </w:t>
      </w:r>
      <w:r>
        <w:rPr>
          <w:rFonts w:ascii="Times New Roman" w:eastAsia="Times New Roman"/>
          <w:sz w:val="18"/>
        </w:rPr>
        <w:t>18</w:t>
      </w:r>
      <w:r>
        <w:rPr>
          <w:rFonts w:ascii="Times New Roman" w:eastAsia="Times New Roman"/>
          <w:spacing w:val="4"/>
          <w:sz w:val="18"/>
        </w:rPr>
        <w:t> </w:t>
      </w:r>
      <w:r>
        <w:rPr>
          <w:sz w:val="18"/>
        </w:rPr>
        <w:t>世纪末的西方国家。</w:t>
      </w:r>
    </w:p>
    <w:p>
      <w:pPr>
        <w:pStyle w:val="BodyText"/>
        <w:spacing w:before="3"/>
        <w:jc w:val="both"/>
      </w:pPr>
      <w:r>
        <w:rPr/>
        <w:t>（ ）</w:t>
      </w:r>
    </w:p>
    <w:p>
      <w:pPr>
        <w:pStyle w:val="ListParagraph"/>
        <w:numPr>
          <w:ilvl w:val="0"/>
          <w:numId w:val="3"/>
        </w:numPr>
        <w:tabs>
          <w:tab w:pos="844" w:val="left" w:leader="none"/>
        </w:tabs>
        <w:spacing w:line="242" w:lineRule="auto" w:before="4" w:after="0"/>
        <w:ind w:left="119" w:right="199" w:firstLine="360"/>
        <w:jc w:val="both"/>
        <w:rPr>
          <w:sz w:val="18"/>
        </w:rPr>
      </w:pPr>
      <w:r>
        <w:rPr>
          <w:spacing w:val="-9"/>
          <w:sz w:val="18"/>
        </w:rPr>
        <w:t>捐赠收入，是指各级政府、事业单位、社会团体接</w:t>
      </w:r>
      <w:r>
        <w:rPr>
          <w:spacing w:val="-11"/>
          <w:sz w:val="18"/>
        </w:rPr>
        <w:t>收国际组织、外国政府以及国内企业、非营利组织和个人捐</w:t>
      </w:r>
      <w:r>
        <w:rPr>
          <w:sz w:val="18"/>
        </w:rPr>
        <w:t>赠的资金、物资。（</w:t>
      </w:r>
      <w:r>
        <w:rPr>
          <w:spacing w:val="2"/>
          <w:sz w:val="18"/>
        </w:rPr>
        <w:t> </w:t>
      </w:r>
      <w:r>
        <w:rPr>
          <w:sz w:val="18"/>
        </w:rPr>
        <w:t>）</w:t>
      </w:r>
    </w:p>
    <w:p>
      <w:pPr>
        <w:pStyle w:val="ListParagraph"/>
        <w:numPr>
          <w:ilvl w:val="0"/>
          <w:numId w:val="3"/>
        </w:numPr>
        <w:tabs>
          <w:tab w:pos="844" w:val="left" w:leader="none"/>
        </w:tabs>
        <w:spacing w:line="242" w:lineRule="auto" w:before="0" w:after="0"/>
        <w:ind w:left="119" w:right="199" w:firstLine="360"/>
        <w:jc w:val="both"/>
        <w:rPr>
          <w:sz w:val="18"/>
        </w:rPr>
      </w:pPr>
      <w:r>
        <w:rPr>
          <w:spacing w:val="-5"/>
          <w:sz w:val="18"/>
        </w:rPr>
        <w:t>政府收入从静态的角度来看，财政收入是政府为</w:t>
      </w:r>
      <w:r>
        <w:rPr>
          <w:spacing w:val="-9"/>
          <w:sz w:val="18"/>
        </w:rPr>
        <w:t>取得公共支出所需资金而进行的经济活动，表现为政府筹集</w:t>
      </w:r>
      <w:r>
        <w:rPr>
          <w:spacing w:val="-4"/>
          <w:sz w:val="18"/>
        </w:rPr>
        <w:t>资金的过程或阶段。</w:t>
      </w:r>
      <w:r>
        <w:rPr>
          <w:sz w:val="18"/>
        </w:rPr>
        <w:t>（</w:t>
      </w:r>
      <w:r>
        <w:rPr>
          <w:spacing w:val="4"/>
          <w:sz w:val="18"/>
        </w:rPr>
        <w:t> </w:t>
      </w:r>
      <w:r>
        <w:rPr>
          <w:sz w:val="18"/>
        </w:rPr>
        <w:t>）</w:t>
      </w:r>
    </w:p>
    <w:p>
      <w:pPr>
        <w:pStyle w:val="Heading2"/>
        <w:spacing w:before="2"/>
        <w:jc w:val="both"/>
      </w:pPr>
      <w:r>
        <w:rPr/>
        <w:t>四、名词解释（每小题 </w:t>
      </w:r>
      <w:r>
        <w:rPr>
          <w:rFonts w:ascii="Times New Roman" w:eastAsia="Times New Roman"/>
        </w:rPr>
        <w:t>5 </w:t>
      </w:r>
      <w:r>
        <w:rPr/>
        <w:t>分，共 </w:t>
      </w:r>
      <w:r>
        <w:rPr>
          <w:rFonts w:ascii="Times New Roman" w:eastAsia="Times New Roman"/>
        </w:rPr>
        <w:t>10 </w:t>
      </w:r>
      <w:r>
        <w:rPr/>
        <w:t>分）</w:t>
      </w:r>
    </w:p>
    <w:p>
      <w:pPr>
        <w:pStyle w:val="ListParagraph"/>
        <w:numPr>
          <w:ilvl w:val="0"/>
          <w:numId w:val="3"/>
        </w:numPr>
        <w:tabs>
          <w:tab w:pos="797" w:val="left" w:leader="none"/>
        </w:tabs>
        <w:spacing w:line="240" w:lineRule="auto" w:before="2" w:after="0"/>
        <w:ind w:left="796" w:right="0" w:hanging="318"/>
        <w:jc w:val="both"/>
        <w:rPr>
          <w:sz w:val="18"/>
        </w:rPr>
      </w:pPr>
      <w:r>
        <w:rPr>
          <w:sz w:val="18"/>
        </w:rPr>
        <w:t>课税对象</w:t>
      </w:r>
    </w:p>
    <w:p>
      <w:pPr>
        <w:pStyle w:val="ListParagraph"/>
        <w:numPr>
          <w:ilvl w:val="0"/>
          <w:numId w:val="3"/>
        </w:numPr>
        <w:tabs>
          <w:tab w:pos="797" w:val="left" w:leader="none"/>
        </w:tabs>
        <w:spacing w:line="240" w:lineRule="auto" w:before="5" w:after="0"/>
        <w:ind w:left="796" w:right="0" w:hanging="318"/>
        <w:jc w:val="both"/>
        <w:rPr>
          <w:sz w:val="18"/>
        </w:rPr>
      </w:pPr>
      <w:r>
        <w:rPr>
          <w:sz w:val="18"/>
        </w:rPr>
        <w:t>个人所得税</w:t>
      </w:r>
    </w:p>
    <w:p>
      <w:pPr>
        <w:pStyle w:val="Heading2"/>
        <w:spacing w:before="2"/>
        <w:jc w:val="both"/>
      </w:pPr>
      <w:r>
        <w:rPr/>
        <w:t>五、简答题（每小题 </w:t>
      </w:r>
      <w:r>
        <w:rPr>
          <w:rFonts w:ascii="Times New Roman" w:eastAsia="Times New Roman"/>
        </w:rPr>
        <w:t>10 </w:t>
      </w:r>
      <w:r>
        <w:rPr/>
        <w:t>分，共 </w:t>
      </w:r>
      <w:r>
        <w:rPr>
          <w:rFonts w:ascii="Times New Roman" w:eastAsia="Times New Roman"/>
        </w:rPr>
        <w:t>20 </w:t>
      </w:r>
      <w:r>
        <w:rPr/>
        <w:t>分）</w:t>
      </w:r>
    </w:p>
    <w:p>
      <w:pPr>
        <w:pStyle w:val="ListParagraph"/>
        <w:numPr>
          <w:ilvl w:val="0"/>
          <w:numId w:val="3"/>
        </w:numPr>
        <w:tabs>
          <w:tab w:pos="797" w:val="left" w:leader="none"/>
        </w:tabs>
        <w:spacing w:line="240" w:lineRule="auto" w:before="2" w:after="0"/>
        <w:ind w:left="796" w:right="0" w:hanging="318"/>
        <w:jc w:val="both"/>
        <w:rPr>
          <w:sz w:val="18"/>
        </w:rPr>
      </w:pPr>
      <w:r>
        <w:rPr>
          <w:spacing w:val="-1"/>
          <w:sz w:val="18"/>
        </w:rPr>
        <w:t>简述社会保险的主要项目。</w:t>
      </w:r>
    </w:p>
    <w:p>
      <w:pPr>
        <w:pStyle w:val="ListParagraph"/>
        <w:numPr>
          <w:ilvl w:val="0"/>
          <w:numId w:val="3"/>
        </w:numPr>
        <w:tabs>
          <w:tab w:pos="797" w:val="left" w:leader="none"/>
        </w:tabs>
        <w:spacing w:line="240" w:lineRule="auto" w:before="2" w:after="0"/>
        <w:ind w:left="796" w:right="0" w:hanging="318"/>
        <w:jc w:val="both"/>
        <w:rPr>
          <w:sz w:val="18"/>
        </w:rPr>
      </w:pPr>
      <w:r>
        <w:rPr>
          <w:spacing w:val="-1"/>
          <w:sz w:val="18"/>
        </w:rPr>
        <w:t>简述政府外债的主要功能。</w:t>
      </w:r>
    </w:p>
    <w:p>
      <w:pPr>
        <w:pStyle w:val="Heading2"/>
        <w:spacing w:before="5"/>
      </w:pPr>
      <w:r>
        <w:rPr/>
        <w:t>六、论述题（每小题 </w:t>
      </w:r>
      <w:r>
        <w:rPr>
          <w:rFonts w:ascii="Times New Roman" w:eastAsia="Times New Roman"/>
        </w:rPr>
        <w:t>20 </w:t>
      </w:r>
      <w:r>
        <w:rPr/>
        <w:t>分，共 </w:t>
      </w:r>
      <w:r>
        <w:rPr>
          <w:rFonts w:ascii="Times New Roman" w:eastAsia="Times New Roman"/>
        </w:rPr>
        <w:t>40 </w:t>
      </w:r>
      <w:r>
        <w:rPr/>
        <w:t>分）</w:t>
      </w:r>
    </w:p>
    <w:p>
      <w:pPr>
        <w:pStyle w:val="ListParagraph"/>
        <w:numPr>
          <w:ilvl w:val="0"/>
          <w:numId w:val="3"/>
        </w:numPr>
        <w:tabs>
          <w:tab w:pos="844" w:val="left" w:leader="none"/>
        </w:tabs>
        <w:spacing w:line="242" w:lineRule="auto" w:before="2" w:after="0"/>
        <w:ind w:left="119" w:right="199" w:firstLine="360"/>
        <w:jc w:val="left"/>
        <w:rPr>
          <w:sz w:val="18"/>
        </w:rPr>
      </w:pPr>
      <w:r>
        <w:rPr>
          <w:spacing w:val="-5"/>
          <w:sz w:val="18"/>
        </w:rPr>
        <w:t>理论联系实际论述当前及未来特别是“十三五” </w:t>
      </w:r>
      <w:r>
        <w:rPr>
          <w:spacing w:val="-4"/>
          <w:sz w:val="18"/>
        </w:rPr>
        <w:t>期间我国政府公共物品供给制度改革的重点。</w:t>
      </w:r>
    </w:p>
    <w:p>
      <w:pPr>
        <w:pStyle w:val="ListParagraph"/>
        <w:numPr>
          <w:ilvl w:val="0"/>
          <w:numId w:val="3"/>
        </w:numPr>
        <w:tabs>
          <w:tab w:pos="850" w:val="left" w:leader="none"/>
        </w:tabs>
        <w:spacing w:line="242" w:lineRule="auto" w:before="3" w:after="0"/>
        <w:ind w:left="119" w:right="199" w:firstLine="360"/>
        <w:jc w:val="left"/>
        <w:rPr>
          <w:sz w:val="18"/>
        </w:rPr>
      </w:pPr>
      <w:r>
        <w:rPr>
          <w:sz w:val="18"/>
        </w:rPr>
        <w:t>理论联系实际论述财政政策与货币政策的搭配模式。</w:t>
      </w:r>
    </w:p>
    <w:p>
      <w:pPr>
        <w:spacing w:after="0" w:line="242" w:lineRule="auto"/>
        <w:jc w:val="left"/>
        <w:rPr>
          <w:sz w:val="18"/>
        </w:rPr>
        <w:sectPr>
          <w:pgSz w:w="5960" w:h="10440"/>
          <w:pgMar w:header="0" w:footer="427" w:top="600" w:bottom="640" w:left="560" w:right="480"/>
        </w:sectPr>
      </w:pPr>
    </w:p>
    <w:p>
      <w:pPr>
        <w:pStyle w:val="Heading1"/>
      </w:pPr>
      <w:r>
        <w:rPr/>
        <w:t>《政府经济学》习题一答案</w:t>
      </w:r>
    </w:p>
    <w:p>
      <w:pPr>
        <w:pStyle w:val="Heading2"/>
        <w:spacing w:before="193"/>
      </w:pPr>
      <w:r>
        <w:rPr/>
        <w:t>一、单项选择题（</w:t>
      </w:r>
      <w:r>
        <w:rPr>
          <w:spacing w:val="-12"/>
        </w:rPr>
        <w:t>每小题 </w:t>
      </w:r>
      <w:r>
        <w:rPr>
          <w:rFonts w:ascii="Times New Roman" w:eastAsia="Times New Roman"/>
        </w:rPr>
        <w:t>1</w:t>
      </w:r>
      <w:r>
        <w:rPr>
          <w:rFonts w:ascii="Times New Roman" w:eastAsia="Times New Roman"/>
          <w:spacing w:val="-1"/>
        </w:rPr>
        <w:t> </w:t>
      </w:r>
      <w:r>
        <w:rPr>
          <w:spacing w:val="-12"/>
        </w:rPr>
        <w:t>分，共 </w:t>
      </w:r>
      <w:r>
        <w:rPr>
          <w:rFonts w:ascii="Times New Roman" w:eastAsia="Times New Roman"/>
        </w:rPr>
        <w:t>10</w:t>
      </w:r>
      <w:r>
        <w:rPr>
          <w:rFonts w:ascii="Times New Roman" w:eastAsia="Times New Roman"/>
          <w:spacing w:val="-1"/>
        </w:rPr>
        <w:t> </w:t>
      </w:r>
      <w:r>
        <w:rPr/>
        <w:t>分）</w:t>
      </w:r>
    </w:p>
    <w:p>
      <w:pPr>
        <w:pStyle w:val="BodyText"/>
        <w:tabs>
          <w:tab w:pos="1193" w:val="left" w:leader="none"/>
          <w:tab w:pos="1988" w:val="left" w:leader="none"/>
          <w:tab w:pos="2781" w:val="left" w:leader="none"/>
          <w:tab w:pos="3485" w:val="left" w:leader="none"/>
        </w:tabs>
        <w:spacing w:line="207" w:lineRule="exact"/>
        <w:ind w:left="479"/>
        <w:rPr>
          <w:rFonts w:ascii="Times New Roman"/>
        </w:rPr>
      </w:pPr>
      <w:r>
        <w:rPr>
          <w:rFonts w:ascii="Times New Roman"/>
        </w:rPr>
        <w:t>1</w:t>
      </w:r>
      <w:r>
        <w:rPr>
          <w:rFonts w:ascii="Times New Roman"/>
          <w:spacing w:val="1"/>
        </w:rPr>
        <w:t> </w:t>
      </w:r>
      <w:r>
        <w:rPr>
          <w:rFonts w:ascii="Times New Roman"/>
        </w:rPr>
        <w:t>.</w:t>
      </w:r>
      <w:r>
        <w:rPr>
          <w:rFonts w:ascii="Times New Roman"/>
          <w:spacing w:val="-1"/>
        </w:rPr>
        <w:t> </w:t>
      </w:r>
      <w:r>
        <w:rPr>
          <w:rFonts w:ascii="Times New Roman"/>
        </w:rPr>
        <w:t>D</w:t>
        <w:tab/>
        <w:t>2</w:t>
      </w:r>
      <w:r>
        <w:rPr>
          <w:rFonts w:ascii="Times New Roman"/>
          <w:spacing w:val="1"/>
        </w:rPr>
        <w:t> </w:t>
      </w:r>
      <w:r>
        <w:rPr>
          <w:rFonts w:ascii="Times New Roman"/>
        </w:rPr>
        <w:t>. C</w:t>
        <w:tab/>
        <w:t>3</w:t>
      </w:r>
      <w:r>
        <w:rPr>
          <w:rFonts w:ascii="Times New Roman"/>
          <w:spacing w:val="-1"/>
        </w:rPr>
        <w:t> </w:t>
      </w:r>
      <w:r>
        <w:rPr>
          <w:rFonts w:ascii="Times New Roman"/>
        </w:rPr>
        <w:t>. B</w:t>
        <w:tab/>
        <w:t>4</w:t>
      </w:r>
      <w:r>
        <w:rPr>
          <w:rFonts w:ascii="Times New Roman"/>
          <w:spacing w:val="-1"/>
        </w:rPr>
        <w:t> </w:t>
      </w:r>
      <w:r>
        <w:rPr>
          <w:rFonts w:ascii="Times New Roman"/>
        </w:rPr>
        <w:t>. B</w:t>
        <w:tab/>
        <w:t>5 .</w:t>
      </w:r>
      <w:r>
        <w:rPr>
          <w:rFonts w:ascii="Times New Roman"/>
          <w:spacing w:val="-10"/>
        </w:rPr>
        <w:t> </w:t>
      </w:r>
      <w:r>
        <w:rPr>
          <w:rFonts w:ascii="Times New Roman"/>
        </w:rPr>
        <w:t>A</w:t>
      </w:r>
    </w:p>
    <w:p>
      <w:pPr>
        <w:pStyle w:val="BodyText"/>
        <w:tabs>
          <w:tab w:pos="1193" w:val="left" w:leader="none"/>
          <w:tab w:pos="1978" w:val="left" w:leader="none"/>
          <w:tab w:pos="2771" w:val="left" w:leader="none"/>
          <w:tab w:pos="3475" w:val="left" w:leader="none"/>
        </w:tabs>
        <w:spacing w:line="206" w:lineRule="exact" w:before="0"/>
        <w:ind w:left="479"/>
        <w:rPr>
          <w:rFonts w:ascii="Times New Roman"/>
        </w:rPr>
      </w:pPr>
      <w:r>
        <w:rPr>
          <w:rFonts w:ascii="Times New Roman"/>
        </w:rPr>
        <w:t>6</w:t>
      </w:r>
      <w:r>
        <w:rPr>
          <w:rFonts w:ascii="Times New Roman"/>
          <w:spacing w:val="1"/>
        </w:rPr>
        <w:t> </w:t>
      </w:r>
      <w:r>
        <w:rPr>
          <w:rFonts w:ascii="Times New Roman"/>
        </w:rPr>
        <w:t>.</w:t>
      </w:r>
      <w:r>
        <w:rPr>
          <w:rFonts w:ascii="Times New Roman"/>
          <w:spacing w:val="-1"/>
        </w:rPr>
        <w:t> </w:t>
      </w:r>
      <w:r>
        <w:rPr>
          <w:rFonts w:ascii="Times New Roman"/>
        </w:rPr>
        <w:t>D</w:t>
        <w:tab/>
        <w:t>7</w:t>
      </w:r>
      <w:r>
        <w:rPr>
          <w:rFonts w:ascii="Times New Roman"/>
          <w:spacing w:val="1"/>
        </w:rPr>
        <w:t> </w:t>
      </w:r>
      <w:r>
        <w:rPr>
          <w:rFonts w:ascii="Times New Roman"/>
        </w:rPr>
        <w:t>.</w:t>
      </w:r>
      <w:r>
        <w:rPr>
          <w:rFonts w:ascii="Times New Roman"/>
          <w:spacing w:val="-9"/>
        </w:rPr>
        <w:t> </w:t>
      </w:r>
      <w:r>
        <w:rPr>
          <w:rFonts w:ascii="Times New Roman"/>
        </w:rPr>
        <w:t>A</w:t>
        <w:tab/>
        <w:t>8</w:t>
      </w:r>
      <w:r>
        <w:rPr>
          <w:rFonts w:ascii="Times New Roman"/>
          <w:spacing w:val="-1"/>
        </w:rPr>
        <w:t> </w:t>
      </w:r>
      <w:r>
        <w:rPr>
          <w:rFonts w:ascii="Times New Roman"/>
        </w:rPr>
        <w:t>. C</w:t>
        <w:tab/>
        <w:t>9</w:t>
      </w:r>
      <w:r>
        <w:rPr>
          <w:rFonts w:ascii="Times New Roman"/>
          <w:spacing w:val="-1"/>
        </w:rPr>
        <w:t> </w:t>
      </w:r>
      <w:r>
        <w:rPr>
          <w:rFonts w:ascii="Times New Roman"/>
        </w:rPr>
        <w:t>. B</w:t>
        <w:tab/>
        <w:t>10.</w:t>
      </w:r>
      <w:r>
        <w:rPr>
          <w:rFonts w:ascii="Times New Roman"/>
          <w:spacing w:val="-10"/>
        </w:rPr>
        <w:t> </w:t>
      </w:r>
      <w:r>
        <w:rPr>
          <w:rFonts w:ascii="Times New Roman"/>
        </w:rPr>
        <w:t>A</w:t>
      </w:r>
    </w:p>
    <w:p>
      <w:pPr>
        <w:pStyle w:val="Heading2"/>
        <w:spacing w:line="230" w:lineRule="exact"/>
      </w:pPr>
      <w:r>
        <w:rPr/>
        <w:t>二、不定项选择题（每小题 </w:t>
      </w:r>
      <w:r>
        <w:rPr>
          <w:rFonts w:ascii="Times New Roman" w:eastAsia="Times New Roman"/>
        </w:rPr>
        <w:t>2 </w:t>
      </w:r>
      <w:r>
        <w:rPr/>
        <w:t>分，共 </w:t>
      </w:r>
      <w:r>
        <w:rPr>
          <w:rFonts w:ascii="Times New Roman" w:eastAsia="Times New Roman"/>
        </w:rPr>
        <w:t>10 </w:t>
      </w:r>
      <w:r>
        <w:rPr/>
        <w:t>分）</w:t>
      </w:r>
    </w:p>
    <w:p>
      <w:pPr>
        <w:pStyle w:val="BodyText"/>
        <w:tabs>
          <w:tab w:pos="1188" w:val="left" w:leader="none"/>
          <w:tab w:pos="1890" w:val="left" w:leader="none"/>
        </w:tabs>
        <w:spacing w:line="207" w:lineRule="exact" w:before="5"/>
        <w:ind w:left="479"/>
        <w:rPr>
          <w:rFonts w:ascii="Times New Roman"/>
        </w:rPr>
      </w:pPr>
      <w:r>
        <w:rPr>
          <w:rFonts w:ascii="Times New Roman"/>
          <w:spacing w:val="-3"/>
        </w:rPr>
        <w:t>11</w:t>
      </w:r>
      <w:r>
        <w:rPr>
          <w:rFonts w:ascii="Times New Roman"/>
          <w:spacing w:val="1"/>
        </w:rPr>
        <w:t> </w:t>
      </w:r>
      <w:r>
        <w:rPr>
          <w:rFonts w:ascii="Times New Roman"/>
        </w:rPr>
        <w:t>.</w:t>
      </w:r>
      <w:r>
        <w:rPr>
          <w:rFonts w:ascii="Times New Roman"/>
          <w:spacing w:val="-3"/>
        </w:rPr>
        <w:t> </w:t>
      </w:r>
      <w:r>
        <w:rPr>
          <w:rFonts w:ascii="Times New Roman"/>
        </w:rPr>
        <w:t>D</w:t>
        <w:tab/>
        <w:t>12</w:t>
      </w:r>
      <w:r>
        <w:rPr>
          <w:rFonts w:ascii="Times New Roman"/>
          <w:spacing w:val="1"/>
        </w:rPr>
        <w:t> </w:t>
      </w:r>
      <w:r>
        <w:rPr>
          <w:rFonts w:ascii="Times New Roman"/>
        </w:rPr>
        <w:t>.</w:t>
      </w:r>
      <w:r>
        <w:rPr>
          <w:rFonts w:ascii="Times New Roman"/>
          <w:spacing w:val="-2"/>
        </w:rPr>
        <w:t> </w:t>
      </w:r>
      <w:r>
        <w:rPr>
          <w:rFonts w:ascii="Times New Roman"/>
        </w:rPr>
        <w:t>C</w:t>
        <w:tab/>
        <w:t>13 . ABCD 14 . BC 15 .</w:t>
      </w:r>
      <w:r>
        <w:rPr>
          <w:rFonts w:ascii="Times New Roman"/>
          <w:spacing w:val="-21"/>
        </w:rPr>
        <w:t> </w:t>
      </w:r>
      <w:r>
        <w:rPr>
          <w:rFonts w:ascii="Times New Roman"/>
        </w:rPr>
        <w:t>ABCD</w:t>
      </w:r>
    </w:p>
    <w:p>
      <w:pPr>
        <w:pStyle w:val="Heading2"/>
        <w:spacing w:line="230" w:lineRule="exact"/>
      </w:pPr>
      <w:r>
        <w:rPr/>
        <w:t>三、判断题（每小题 </w:t>
      </w:r>
      <w:r>
        <w:rPr>
          <w:rFonts w:ascii="Times New Roman" w:eastAsia="Times New Roman"/>
        </w:rPr>
        <w:t>1 </w:t>
      </w:r>
      <w:r>
        <w:rPr/>
        <w:t>分，共 </w:t>
      </w:r>
      <w:r>
        <w:rPr>
          <w:rFonts w:ascii="Times New Roman" w:eastAsia="Times New Roman"/>
        </w:rPr>
        <w:t>10 </w:t>
      </w:r>
      <w:r>
        <w:rPr/>
        <w:t>分）</w:t>
      </w:r>
    </w:p>
    <w:p>
      <w:pPr>
        <w:pStyle w:val="BodyText"/>
        <w:tabs>
          <w:tab w:pos="2731" w:val="left" w:leader="none"/>
        </w:tabs>
        <w:ind w:left="479"/>
      </w:pPr>
      <w:r>
        <w:rPr>
          <w:rFonts w:ascii="Times New Roman" w:hAnsi="Times New Roman" w:eastAsia="Times New Roman"/>
        </w:rPr>
        <w:t>16 .  </w:t>
      </w:r>
      <w:r>
        <w:rPr/>
        <w:t>×  </w:t>
      </w:r>
      <w:r>
        <w:rPr>
          <w:rFonts w:ascii="Times New Roman" w:hAnsi="Times New Roman" w:eastAsia="Times New Roman"/>
        </w:rPr>
        <w:t>17</w:t>
      </w:r>
      <w:r>
        <w:rPr/>
        <w:t>．√  </w:t>
      </w:r>
      <w:r>
        <w:rPr>
          <w:rFonts w:ascii="Times New Roman" w:hAnsi="Times New Roman" w:eastAsia="Times New Roman"/>
        </w:rPr>
        <w:t>18</w:t>
      </w:r>
      <w:r>
        <w:rPr>
          <w:rFonts w:ascii="Times New Roman" w:hAnsi="Times New Roman" w:eastAsia="Times New Roman"/>
          <w:spacing w:val="-1"/>
        </w:rPr>
        <w:t> </w:t>
      </w:r>
      <w:r>
        <w:rPr>
          <w:rFonts w:ascii="Times New Roman" w:hAnsi="Times New Roman" w:eastAsia="Times New Roman"/>
        </w:rPr>
        <w:t>.</w:t>
      </w:r>
      <w:r>
        <w:rPr>
          <w:rFonts w:ascii="Times New Roman" w:hAnsi="Times New Roman" w:eastAsia="Times New Roman"/>
          <w:spacing w:val="44"/>
        </w:rPr>
        <w:t> </w:t>
      </w:r>
      <w:r>
        <w:rPr/>
        <w:t>×</w:t>
        <w:tab/>
      </w:r>
      <w:r>
        <w:rPr>
          <w:rFonts w:ascii="Times New Roman" w:hAnsi="Times New Roman" w:eastAsia="Times New Roman"/>
        </w:rPr>
        <w:t>19</w:t>
      </w:r>
      <w:r>
        <w:rPr/>
        <w:t>．√  </w:t>
      </w:r>
      <w:r>
        <w:rPr>
          <w:rFonts w:ascii="Times New Roman" w:hAnsi="Times New Roman" w:eastAsia="Times New Roman"/>
        </w:rPr>
        <w:t>20</w:t>
      </w:r>
      <w:r>
        <w:rPr/>
        <w:t>．×</w:t>
      </w:r>
    </w:p>
    <w:p>
      <w:pPr>
        <w:pStyle w:val="BodyText"/>
        <w:tabs>
          <w:tab w:pos="2731" w:val="left" w:leader="none"/>
        </w:tabs>
        <w:ind w:left="479"/>
      </w:pPr>
      <w:r>
        <w:rPr>
          <w:rFonts w:ascii="Times New Roman" w:hAnsi="Times New Roman" w:eastAsia="Times New Roman"/>
        </w:rPr>
        <w:t>21</w:t>
      </w:r>
      <w:r>
        <w:rPr/>
        <w:t>．×  </w:t>
      </w:r>
      <w:r>
        <w:rPr>
          <w:rFonts w:ascii="Times New Roman" w:hAnsi="Times New Roman" w:eastAsia="Times New Roman"/>
        </w:rPr>
        <w:t>22 .</w:t>
      </w:r>
      <w:r>
        <w:rPr>
          <w:rFonts w:ascii="Times New Roman" w:hAnsi="Times New Roman" w:eastAsia="Times New Roman"/>
          <w:spacing w:val="44"/>
        </w:rPr>
        <w:t> </w:t>
      </w:r>
      <w:r>
        <w:rPr/>
        <w:t>×  </w:t>
      </w:r>
      <w:r>
        <w:rPr>
          <w:rFonts w:ascii="Times New Roman" w:hAnsi="Times New Roman" w:eastAsia="Times New Roman"/>
        </w:rPr>
        <w:t>23</w:t>
      </w:r>
      <w:r>
        <w:rPr/>
        <w:t>．√</w:t>
        <w:tab/>
      </w:r>
      <w:r>
        <w:rPr>
          <w:rFonts w:ascii="Times New Roman" w:hAnsi="Times New Roman" w:eastAsia="Times New Roman"/>
        </w:rPr>
        <w:t>24</w:t>
      </w:r>
      <w:r>
        <w:rPr/>
        <w:t>．√  </w:t>
      </w:r>
      <w:r>
        <w:rPr>
          <w:rFonts w:ascii="Times New Roman" w:hAnsi="Times New Roman" w:eastAsia="Times New Roman"/>
        </w:rPr>
        <w:t>25 .  </w:t>
      </w:r>
      <w:r>
        <w:rPr/>
        <w:t>×</w:t>
      </w:r>
    </w:p>
    <w:p>
      <w:pPr>
        <w:pStyle w:val="Heading2"/>
        <w:spacing w:before="5"/>
      </w:pPr>
      <w:r>
        <w:rPr/>
        <w:t>四、名词解释（每小题 </w:t>
      </w:r>
      <w:r>
        <w:rPr>
          <w:rFonts w:ascii="Times New Roman" w:eastAsia="Times New Roman"/>
        </w:rPr>
        <w:t>5 </w:t>
      </w:r>
      <w:r>
        <w:rPr/>
        <w:t>分，共 </w:t>
      </w:r>
      <w:r>
        <w:rPr>
          <w:rFonts w:ascii="Times New Roman" w:eastAsia="Times New Roman"/>
        </w:rPr>
        <w:t>10 </w:t>
      </w:r>
      <w:r>
        <w:rPr/>
        <w:t>分）</w:t>
      </w:r>
    </w:p>
    <w:p>
      <w:pPr>
        <w:pStyle w:val="ListParagraph"/>
        <w:numPr>
          <w:ilvl w:val="0"/>
          <w:numId w:val="4"/>
        </w:numPr>
        <w:tabs>
          <w:tab w:pos="844" w:val="left" w:leader="none"/>
        </w:tabs>
        <w:spacing w:line="240" w:lineRule="auto" w:before="2" w:after="0"/>
        <w:ind w:left="843" w:right="0" w:hanging="365"/>
        <w:jc w:val="left"/>
        <w:rPr>
          <w:sz w:val="18"/>
        </w:rPr>
      </w:pPr>
      <w:r>
        <w:rPr>
          <w:sz w:val="18"/>
        </w:rPr>
        <w:t>课税对象</w:t>
      </w:r>
    </w:p>
    <w:p>
      <w:pPr>
        <w:pStyle w:val="BodyText"/>
        <w:spacing w:line="242" w:lineRule="auto"/>
        <w:ind w:right="199" w:firstLine="360"/>
      </w:pPr>
      <w:r>
        <w:rPr>
          <w:spacing w:val="-10"/>
        </w:rPr>
        <w:t>参考答案：课税对象是指税法规定对什么征税，是征纳</w:t>
      </w:r>
      <w:r>
        <w:rPr/>
        <w:t>税双方权利义务共同指向的客体或标的物。</w:t>
      </w:r>
    </w:p>
    <w:p>
      <w:pPr>
        <w:pStyle w:val="ListParagraph"/>
        <w:numPr>
          <w:ilvl w:val="0"/>
          <w:numId w:val="4"/>
        </w:numPr>
        <w:tabs>
          <w:tab w:pos="844" w:val="left" w:leader="none"/>
        </w:tabs>
        <w:spacing w:line="240" w:lineRule="auto" w:before="3" w:after="0"/>
        <w:ind w:left="843" w:right="0" w:hanging="365"/>
        <w:jc w:val="left"/>
        <w:rPr>
          <w:sz w:val="18"/>
        </w:rPr>
      </w:pPr>
      <w:r>
        <w:rPr>
          <w:sz w:val="18"/>
        </w:rPr>
        <w:t>个人所得税</w:t>
      </w:r>
    </w:p>
    <w:p>
      <w:pPr>
        <w:pStyle w:val="BodyText"/>
        <w:spacing w:line="242" w:lineRule="auto"/>
        <w:ind w:right="199" w:firstLine="360"/>
      </w:pPr>
      <w:r>
        <w:rPr>
          <w:spacing w:val="-12"/>
        </w:rPr>
        <w:t>参考答案：个人所得税，是对我国居民的境内外所得和</w:t>
      </w:r>
      <w:r>
        <w:rPr/>
        <w:t>非居民来源于我国境内的个人所得征收的一种税。</w:t>
      </w:r>
    </w:p>
    <w:p>
      <w:pPr>
        <w:pStyle w:val="Heading2"/>
        <w:spacing w:before="2"/>
      </w:pPr>
      <w:r>
        <w:rPr/>
        <w:t>五、简答题（每小题 </w:t>
      </w:r>
      <w:r>
        <w:rPr>
          <w:rFonts w:ascii="Times New Roman" w:eastAsia="Times New Roman"/>
        </w:rPr>
        <w:t>10 </w:t>
      </w:r>
      <w:r>
        <w:rPr/>
        <w:t>分，共 </w:t>
      </w:r>
      <w:r>
        <w:rPr>
          <w:rFonts w:ascii="Times New Roman" w:eastAsia="Times New Roman"/>
        </w:rPr>
        <w:t>20 </w:t>
      </w:r>
      <w:r>
        <w:rPr/>
        <w:t>分）</w:t>
      </w:r>
    </w:p>
    <w:p>
      <w:pPr>
        <w:pStyle w:val="ListParagraph"/>
        <w:numPr>
          <w:ilvl w:val="0"/>
          <w:numId w:val="4"/>
        </w:numPr>
        <w:tabs>
          <w:tab w:pos="844" w:val="left" w:leader="none"/>
        </w:tabs>
        <w:spacing w:line="240" w:lineRule="auto" w:before="2" w:after="0"/>
        <w:ind w:left="843" w:right="0" w:hanging="365"/>
        <w:jc w:val="left"/>
        <w:rPr>
          <w:sz w:val="18"/>
        </w:rPr>
      </w:pPr>
      <w:r>
        <w:rPr>
          <w:spacing w:val="-1"/>
          <w:sz w:val="18"/>
        </w:rPr>
        <w:t>简述社会保险的主要项目。</w:t>
      </w:r>
    </w:p>
    <w:p>
      <w:pPr>
        <w:pStyle w:val="BodyText"/>
        <w:spacing w:before="3"/>
        <w:ind w:left="479"/>
      </w:pPr>
      <w:r>
        <w:rPr/>
        <w:t>参考答案：社会保险的主要项目包括：</w:t>
      </w:r>
    </w:p>
    <w:p>
      <w:pPr>
        <w:pStyle w:val="ListParagraph"/>
        <w:numPr>
          <w:ilvl w:val="0"/>
          <w:numId w:val="5"/>
        </w:numPr>
        <w:tabs>
          <w:tab w:pos="932" w:val="left" w:leader="none"/>
        </w:tabs>
        <w:spacing w:line="240" w:lineRule="auto" w:before="2" w:after="0"/>
        <w:ind w:left="931" w:right="0" w:hanging="453"/>
        <w:jc w:val="left"/>
        <w:rPr>
          <w:sz w:val="18"/>
        </w:rPr>
      </w:pPr>
      <w:r>
        <w:rPr>
          <w:sz w:val="18"/>
        </w:rPr>
        <w:t>养老保险；</w:t>
      </w:r>
      <w:r>
        <w:rPr>
          <w:rFonts w:ascii="Times New Roman" w:eastAsia="Times New Roman"/>
          <w:sz w:val="18"/>
        </w:rPr>
        <w:t>(2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5"/>
        </w:numPr>
        <w:tabs>
          <w:tab w:pos="932" w:val="left" w:leader="none"/>
        </w:tabs>
        <w:spacing w:line="240" w:lineRule="auto" w:before="4" w:after="0"/>
        <w:ind w:left="931" w:right="0" w:hanging="453"/>
        <w:jc w:val="left"/>
        <w:rPr>
          <w:sz w:val="18"/>
        </w:rPr>
      </w:pPr>
      <w:r>
        <w:rPr>
          <w:sz w:val="18"/>
        </w:rPr>
        <w:t>失业保险；</w:t>
      </w:r>
      <w:r>
        <w:rPr>
          <w:rFonts w:ascii="Times New Roman" w:eastAsia="Times New Roman"/>
          <w:sz w:val="18"/>
        </w:rPr>
        <w:t>(2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5"/>
        </w:numPr>
        <w:tabs>
          <w:tab w:pos="932" w:val="left" w:leader="none"/>
        </w:tabs>
        <w:spacing w:line="240" w:lineRule="auto" w:before="3" w:after="0"/>
        <w:ind w:left="931" w:right="0" w:hanging="453"/>
        <w:jc w:val="left"/>
        <w:rPr>
          <w:sz w:val="18"/>
        </w:rPr>
      </w:pPr>
      <w:r>
        <w:rPr>
          <w:sz w:val="18"/>
        </w:rPr>
        <w:t>医疗保险；</w:t>
      </w:r>
      <w:r>
        <w:rPr>
          <w:rFonts w:ascii="Times New Roman" w:eastAsia="Times New Roman"/>
          <w:sz w:val="18"/>
        </w:rPr>
        <w:t>(2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5"/>
        </w:numPr>
        <w:tabs>
          <w:tab w:pos="932" w:val="left" w:leader="none"/>
        </w:tabs>
        <w:spacing w:line="240" w:lineRule="auto" w:before="2" w:after="0"/>
        <w:ind w:left="931" w:right="0" w:hanging="453"/>
        <w:jc w:val="left"/>
        <w:rPr>
          <w:sz w:val="18"/>
        </w:rPr>
      </w:pPr>
      <w:r>
        <w:rPr>
          <w:sz w:val="18"/>
        </w:rPr>
        <w:t>工伤保险；</w:t>
      </w:r>
      <w:r>
        <w:rPr>
          <w:rFonts w:ascii="Times New Roman" w:eastAsia="Times New Roman"/>
          <w:sz w:val="18"/>
        </w:rPr>
        <w:t>(2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5"/>
        </w:numPr>
        <w:tabs>
          <w:tab w:pos="932" w:val="left" w:leader="none"/>
        </w:tabs>
        <w:spacing w:line="240" w:lineRule="auto" w:before="2" w:after="0"/>
        <w:ind w:left="931" w:right="0" w:hanging="453"/>
        <w:jc w:val="left"/>
        <w:rPr>
          <w:sz w:val="18"/>
        </w:rPr>
      </w:pPr>
      <w:r>
        <w:rPr>
          <w:sz w:val="18"/>
        </w:rPr>
        <w:t>生育保险。（</w:t>
      </w:r>
      <w:r>
        <w:rPr>
          <w:rFonts w:ascii="Times New Roman" w:eastAsia="Times New Roman"/>
          <w:sz w:val="18"/>
        </w:rPr>
        <w:t>2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4"/>
        </w:numPr>
        <w:tabs>
          <w:tab w:pos="844" w:val="left" w:leader="none"/>
        </w:tabs>
        <w:spacing w:line="240" w:lineRule="auto" w:before="5" w:after="0"/>
        <w:ind w:left="843" w:right="0" w:hanging="365"/>
        <w:jc w:val="left"/>
        <w:rPr>
          <w:sz w:val="18"/>
        </w:rPr>
      </w:pPr>
      <w:r>
        <w:rPr>
          <w:spacing w:val="-1"/>
          <w:sz w:val="18"/>
        </w:rPr>
        <w:t>简述政府外债的主要功能。</w:t>
      </w:r>
    </w:p>
    <w:p>
      <w:pPr>
        <w:pStyle w:val="BodyText"/>
        <w:spacing w:line="242" w:lineRule="auto"/>
        <w:ind w:right="199" w:firstLine="360"/>
        <w:jc w:val="both"/>
      </w:pPr>
      <w:r>
        <w:rPr>
          <w:spacing w:val="-11"/>
        </w:rPr>
        <w:t>参考答案：政府外债是一个国家对外经济的重要组成部</w:t>
      </w:r>
      <w:r>
        <w:rPr>
          <w:spacing w:val="-10"/>
        </w:rPr>
        <w:t>分，也是资本借入国社会经济发展的一个重要前提，它的功</w:t>
      </w:r>
      <w:r>
        <w:rPr/>
        <w:t>能表现在以下几个方面：</w:t>
      </w:r>
    </w:p>
    <w:p>
      <w:pPr>
        <w:pStyle w:val="ListParagraph"/>
        <w:numPr>
          <w:ilvl w:val="0"/>
          <w:numId w:val="6"/>
        </w:numPr>
        <w:tabs>
          <w:tab w:pos="932" w:val="left" w:leader="none"/>
        </w:tabs>
        <w:spacing w:line="240" w:lineRule="auto" w:before="2" w:after="0"/>
        <w:ind w:left="931" w:right="0" w:hanging="453"/>
        <w:jc w:val="left"/>
        <w:rPr>
          <w:sz w:val="18"/>
        </w:rPr>
      </w:pPr>
      <w:r>
        <w:rPr>
          <w:sz w:val="18"/>
        </w:rPr>
        <w:t>利用政府外债可以促使本国社会经济更快发展。</w:t>
      </w:r>
    </w:p>
    <w:p>
      <w:pPr>
        <w:pStyle w:val="BodyText"/>
      </w:pPr>
      <w:r>
        <w:rPr/>
        <w:t>（</w:t>
      </w:r>
      <w:r>
        <w:rPr>
          <w:rFonts w:ascii="Times New Roman" w:eastAsia="Times New Roman"/>
        </w:rPr>
        <w:t>3 </w:t>
      </w:r>
      <w:r>
        <w:rPr/>
        <w:t>分）</w:t>
      </w:r>
    </w:p>
    <w:p>
      <w:pPr>
        <w:pStyle w:val="ListParagraph"/>
        <w:numPr>
          <w:ilvl w:val="0"/>
          <w:numId w:val="6"/>
        </w:numPr>
        <w:tabs>
          <w:tab w:pos="932" w:val="left" w:leader="none"/>
        </w:tabs>
        <w:spacing w:line="244" w:lineRule="auto" w:before="3" w:after="0"/>
        <w:ind w:left="119" w:right="199" w:firstLine="360"/>
        <w:jc w:val="left"/>
        <w:rPr>
          <w:sz w:val="18"/>
        </w:rPr>
      </w:pPr>
      <w:r>
        <w:rPr>
          <w:spacing w:val="-1"/>
          <w:sz w:val="18"/>
        </w:rPr>
        <w:t>利用政府外债是各国进行经济建设、政治角逐和</w:t>
      </w:r>
      <w:r>
        <w:rPr>
          <w:sz w:val="18"/>
        </w:rPr>
        <w:t>军事战争的重要手段。（</w:t>
      </w:r>
      <w:r>
        <w:rPr>
          <w:rFonts w:ascii="Times New Roman" w:eastAsia="Times New Roman"/>
          <w:sz w:val="18"/>
        </w:rPr>
        <w:t>4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pacing w:val="-3"/>
          <w:sz w:val="18"/>
        </w:rPr>
        <w:t>分）</w:t>
      </w:r>
    </w:p>
    <w:p>
      <w:pPr>
        <w:pStyle w:val="ListParagraph"/>
        <w:numPr>
          <w:ilvl w:val="0"/>
          <w:numId w:val="6"/>
        </w:numPr>
        <w:tabs>
          <w:tab w:pos="932" w:val="left" w:leader="none"/>
        </w:tabs>
        <w:spacing w:line="242" w:lineRule="auto" w:before="0" w:after="0"/>
        <w:ind w:left="119" w:right="198" w:firstLine="360"/>
        <w:jc w:val="left"/>
        <w:rPr>
          <w:sz w:val="18"/>
        </w:rPr>
      </w:pPr>
      <w:r>
        <w:rPr>
          <w:spacing w:val="-1"/>
          <w:sz w:val="18"/>
        </w:rPr>
        <w:t>通过举借政府外债发展基础设施，为社会经济发</w:t>
      </w:r>
      <w:r>
        <w:rPr>
          <w:sz w:val="18"/>
        </w:rPr>
        <w:t>展准备条件。（</w:t>
      </w:r>
      <w:r>
        <w:rPr>
          <w:rFonts w:ascii="Times New Roman" w:eastAsia="Times New Roman"/>
          <w:sz w:val="18"/>
        </w:rPr>
        <w:t>3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Heading2"/>
      </w:pPr>
      <w:r>
        <w:rPr/>
        <w:t>六、论述题（每小题 </w:t>
      </w:r>
      <w:r>
        <w:rPr>
          <w:rFonts w:ascii="Times New Roman" w:eastAsia="Times New Roman"/>
        </w:rPr>
        <w:t>20 </w:t>
      </w:r>
      <w:r>
        <w:rPr/>
        <w:t>分，共 </w:t>
      </w:r>
      <w:r>
        <w:rPr>
          <w:rFonts w:ascii="Times New Roman" w:eastAsia="Times New Roman"/>
        </w:rPr>
        <w:t>40 </w:t>
      </w:r>
      <w:r>
        <w:rPr/>
        <w:t>分）</w:t>
      </w:r>
    </w:p>
    <w:p>
      <w:pPr>
        <w:pStyle w:val="ListParagraph"/>
        <w:numPr>
          <w:ilvl w:val="0"/>
          <w:numId w:val="4"/>
        </w:numPr>
        <w:tabs>
          <w:tab w:pos="844" w:val="left" w:leader="none"/>
        </w:tabs>
        <w:spacing w:line="240" w:lineRule="auto" w:before="2" w:after="0"/>
        <w:ind w:left="843" w:right="0" w:hanging="365"/>
        <w:jc w:val="left"/>
        <w:rPr>
          <w:sz w:val="18"/>
        </w:rPr>
      </w:pPr>
      <w:r>
        <w:rPr>
          <w:spacing w:val="-5"/>
          <w:sz w:val="18"/>
        </w:rPr>
        <w:t>理论联系实际论述当前及未来特别是“十三五”期</w:t>
      </w:r>
    </w:p>
    <w:p>
      <w:pPr>
        <w:spacing w:after="0" w:line="240" w:lineRule="auto"/>
        <w:jc w:val="left"/>
        <w:rPr>
          <w:sz w:val="18"/>
        </w:rPr>
        <w:sectPr>
          <w:pgSz w:w="5960" w:h="10440"/>
          <w:pgMar w:header="0" w:footer="427" w:top="840" w:bottom="640" w:left="560" w:right="480"/>
        </w:sectPr>
      </w:pPr>
    </w:p>
    <w:p>
      <w:pPr>
        <w:pStyle w:val="BodyText"/>
        <w:spacing w:line="244" w:lineRule="auto" w:before="46"/>
        <w:ind w:left="479" w:right="1372" w:hanging="360"/>
      </w:pPr>
      <w:r>
        <w:rPr/>
        <w:t>间我国政府公共物品供给制度改革的重点。答题要点：</w:t>
      </w:r>
    </w:p>
    <w:p>
      <w:pPr>
        <w:pStyle w:val="BodyText"/>
        <w:spacing w:line="242" w:lineRule="auto" w:before="0"/>
        <w:ind w:right="199" w:firstLine="360"/>
        <w:jc w:val="both"/>
      </w:pPr>
      <w:r>
        <w:rPr>
          <w:spacing w:val="-7"/>
        </w:rPr>
        <w:t>结合我国未来经济社会发展需要，特别是“十三五”时期转变经济发展方式、改善民生，构建和谐社会的要求，我</w:t>
      </w:r>
      <w:r>
        <w:rPr/>
        <w:t>国政府公共物品供给制度改革的重点有：</w:t>
      </w:r>
    </w:p>
    <w:p>
      <w:pPr>
        <w:pStyle w:val="ListParagraph"/>
        <w:numPr>
          <w:ilvl w:val="0"/>
          <w:numId w:val="7"/>
        </w:numPr>
        <w:tabs>
          <w:tab w:pos="932" w:val="left" w:leader="none"/>
        </w:tabs>
        <w:spacing w:line="242" w:lineRule="auto" w:before="0" w:after="0"/>
        <w:ind w:left="119" w:right="199" w:firstLine="360"/>
        <w:jc w:val="both"/>
        <w:rPr>
          <w:sz w:val="18"/>
        </w:rPr>
      </w:pPr>
      <w:r>
        <w:rPr>
          <w:spacing w:val="-1"/>
          <w:sz w:val="18"/>
        </w:rPr>
        <w:t>提高政府社会管理领域公共物品供给能力，满足</w:t>
      </w:r>
      <w:r>
        <w:rPr>
          <w:sz w:val="18"/>
        </w:rPr>
        <w:t>社会公共需要。（</w:t>
      </w:r>
      <w:r>
        <w:rPr>
          <w:rFonts w:ascii="Times New Roman" w:eastAsia="Times New Roman"/>
          <w:sz w:val="18"/>
        </w:rPr>
        <w:t>4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7"/>
        </w:numPr>
        <w:tabs>
          <w:tab w:pos="932" w:val="left" w:leader="none"/>
        </w:tabs>
        <w:spacing w:line="242" w:lineRule="auto" w:before="0" w:after="0"/>
        <w:ind w:left="119" w:right="199" w:firstLine="360"/>
        <w:jc w:val="both"/>
        <w:rPr>
          <w:sz w:val="18"/>
        </w:rPr>
      </w:pPr>
      <w:r>
        <w:rPr>
          <w:spacing w:val="-1"/>
          <w:sz w:val="18"/>
        </w:rPr>
        <w:t>努力缩小公共物品供给城乡差距，逐步实现基本</w:t>
      </w:r>
      <w:r>
        <w:rPr>
          <w:sz w:val="18"/>
        </w:rPr>
        <w:t>公共服务均等化。（</w:t>
      </w:r>
      <w:r>
        <w:rPr>
          <w:rFonts w:ascii="Times New Roman" w:eastAsia="Times New Roman"/>
          <w:sz w:val="18"/>
        </w:rPr>
        <w:t>4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7"/>
        </w:numPr>
        <w:tabs>
          <w:tab w:pos="932" w:val="left" w:leader="none"/>
        </w:tabs>
        <w:spacing w:line="240" w:lineRule="auto" w:before="2" w:after="0"/>
        <w:ind w:left="931" w:right="0" w:hanging="453"/>
        <w:jc w:val="left"/>
        <w:rPr>
          <w:sz w:val="18"/>
        </w:rPr>
      </w:pPr>
      <w:r>
        <w:rPr>
          <w:sz w:val="18"/>
        </w:rPr>
        <w:t>继续推进公共物品供给市场化改革。（</w:t>
      </w:r>
      <w:r>
        <w:rPr>
          <w:rFonts w:ascii="Times New Roman" w:eastAsia="Times New Roman"/>
          <w:sz w:val="18"/>
        </w:rPr>
        <w:t>4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7"/>
        </w:numPr>
        <w:tabs>
          <w:tab w:pos="934" w:val="left" w:leader="none"/>
        </w:tabs>
        <w:spacing w:line="240" w:lineRule="auto" w:before="3" w:after="0"/>
        <w:ind w:left="933" w:right="0" w:hanging="455"/>
        <w:jc w:val="left"/>
        <w:rPr>
          <w:sz w:val="18"/>
        </w:rPr>
      </w:pPr>
      <w:r>
        <w:rPr>
          <w:spacing w:val="-7"/>
          <w:sz w:val="18"/>
        </w:rPr>
        <w:t>积极推进公共物品供给绩效评价，提高供给效率。</w:t>
      </w:r>
    </w:p>
    <w:p>
      <w:pPr>
        <w:pStyle w:val="BodyText"/>
      </w:pPr>
      <w:r>
        <w:rPr/>
        <w:t>（</w:t>
      </w:r>
      <w:r>
        <w:rPr>
          <w:rFonts w:ascii="Times New Roman" w:eastAsia="Times New Roman"/>
        </w:rPr>
        <w:t>4 </w:t>
      </w:r>
      <w:r>
        <w:rPr/>
        <w:t>分）</w:t>
      </w:r>
    </w:p>
    <w:p>
      <w:pPr>
        <w:pStyle w:val="ListParagraph"/>
        <w:numPr>
          <w:ilvl w:val="0"/>
          <w:numId w:val="7"/>
        </w:numPr>
        <w:tabs>
          <w:tab w:pos="943" w:val="left" w:leader="none"/>
        </w:tabs>
        <w:spacing w:line="242" w:lineRule="auto" w:before="4" w:after="0"/>
        <w:ind w:left="119" w:right="194" w:firstLine="360"/>
        <w:jc w:val="left"/>
        <w:rPr>
          <w:sz w:val="18"/>
        </w:rPr>
      </w:pPr>
      <w:r>
        <w:rPr>
          <w:sz w:val="18"/>
        </w:rPr>
        <w:t>推进公共物品供给决策的民主化、科学化。</w:t>
      </w:r>
      <w:r>
        <w:rPr>
          <w:spacing w:val="4"/>
          <w:sz w:val="18"/>
        </w:rPr>
        <w:t>（</w:t>
      </w:r>
      <w:r>
        <w:rPr>
          <w:rFonts w:ascii="Times New Roman" w:eastAsia="Times New Roman"/>
          <w:spacing w:val="4"/>
          <w:sz w:val="18"/>
        </w:rPr>
        <w:t>4 </w:t>
      </w:r>
      <w:r>
        <w:rPr>
          <w:sz w:val="18"/>
        </w:rPr>
        <w:t>分）</w:t>
      </w:r>
    </w:p>
    <w:p>
      <w:pPr>
        <w:pStyle w:val="BodyText"/>
        <w:spacing w:line="230" w:lineRule="exact" w:before="0"/>
        <w:ind w:left="479"/>
      </w:pPr>
      <w:r>
        <w:rPr/>
        <w:t>（以上 </w:t>
      </w:r>
      <w:r>
        <w:rPr>
          <w:rFonts w:ascii="Times New Roman" w:eastAsia="Times New Roman"/>
        </w:rPr>
        <w:t>5 </w:t>
      </w:r>
      <w:r>
        <w:rPr/>
        <w:t>个要点，必须每个要点都结合自身理解展开说</w:t>
      </w:r>
    </w:p>
    <w:p>
      <w:pPr>
        <w:pStyle w:val="BodyText"/>
        <w:spacing w:before="3"/>
      </w:pPr>
      <w:r>
        <w:rPr/>
        <w:t>明或论述，否则每个要点扣 </w:t>
      </w:r>
      <w:r>
        <w:rPr>
          <w:rFonts w:ascii="Times New Roman" w:eastAsia="Times New Roman"/>
        </w:rPr>
        <w:t>1 </w:t>
      </w:r>
      <w:r>
        <w:rPr/>
        <w:t>分。）</w:t>
      </w:r>
    </w:p>
    <w:p>
      <w:pPr>
        <w:pStyle w:val="ListParagraph"/>
        <w:numPr>
          <w:ilvl w:val="0"/>
          <w:numId w:val="4"/>
        </w:numPr>
        <w:tabs>
          <w:tab w:pos="850" w:val="left" w:leader="none"/>
        </w:tabs>
        <w:spacing w:line="242" w:lineRule="auto" w:before="4" w:after="0"/>
        <w:ind w:left="119" w:right="199" w:firstLine="360"/>
        <w:jc w:val="left"/>
        <w:rPr>
          <w:sz w:val="18"/>
        </w:rPr>
      </w:pPr>
      <w:r>
        <w:rPr>
          <w:sz w:val="18"/>
        </w:rPr>
        <w:t>理论联系实际论述财政政策与货币政策的搭配模式。</w:t>
      </w:r>
    </w:p>
    <w:p>
      <w:pPr>
        <w:pStyle w:val="BodyText"/>
        <w:spacing w:line="242" w:lineRule="auto" w:before="0"/>
        <w:ind w:right="199" w:firstLine="360"/>
      </w:pPr>
      <w:r>
        <w:rPr>
          <w:spacing w:val="-10"/>
        </w:rPr>
        <w:t>答题要点：财政政策与货币政策的配合使用，一般有四</w:t>
      </w:r>
      <w:r>
        <w:rPr/>
        <w:t>种模式：</w:t>
      </w:r>
    </w:p>
    <w:p>
      <w:pPr>
        <w:pStyle w:val="ListParagraph"/>
        <w:numPr>
          <w:ilvl w:val="0"/>
          <w:numId w:val="8"/>
        </w:numPr>
        <w:tabs>
          <w:tab w:pos="932" w:val="left" w:leader="none"/>
        </w:tabs>
        <w:spacing w:line="242" w:lineRule="auto" w:before="2" w:after="0"/>
        <w:ind w:left="119" w:right="199" w:firstLine="360"/>
        <w:jc w:val="left"/>
        <w:rPr>
          <w:sz w:val="18"/>
        </w:rPr>
      </w:pPr>
      <w:r>
        <w:rPr>
          <w:spacing w:val="-1"/>
          <w:sz w:val="18"/>
        </w:rPr>
        <w:t>扩张性的财政政策和扩张性的货币政策，即“双</w:t>
      </w:r>
      <w:r>
        <w:rPr>
          <w:sz w:val="18"/>
        </w:rPr>
        <w:t>松”政策。（</w:t>
      </w:r>
      <w:r>
        <w:rPr>
          <w:rFonts w:ascii="Times New Roman" w:hAnsi="Times New Roman" w:eastAsia="Times New Roman"/>
          <w:sz w:val="18"/>
        </w:rPr>
        <w:t>5</w:t>
      </w:r>
      <w:r>
        <w:rPr>
          <w:rFonts w:ascii="Times New Roman" w:hAns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8"/>
        </w:numPr>
        <w:tabs>
          <w:tab w:pos="932" w:val="left" w:leader="none"/>
        </w:tabs>
        <w:spacing w:line="242" w:lineRule="auto" w:before="0" w:after="0"/>
        <w:ind w:left="119" w:right="199" w:firstLine="360"/>
        <w:jc w:val="left"/>
        <w:rPr>
          <w:sz w:val="18"/>
        </w:rPr>
      </w:pPr>
      <w:r>
        <w:rPr>
          <w:spacing w:val="-1"/>
          <w:sz w:val="18"/>
        </w:rPr>
        <w:t>紧缩性的财政政策和紧缩性的货币政策，即“双</w:t>
      </w:r>
      <w:r>
        <w:rPr>
          <w:sz w:val="18"/>
        </w:rPr>
        <w:t>紧”政策。（</w:t>
      </w:r>
      <w:r>
        <w:rPr>
          <w:rFonts w:ascii="Times New Roman" w:hAnsi="Times New Roman" w:eastAsia="Times New Roman"/>
          <w:sz w:val="18"/>
        </w:rPr>
        <w:t>5</w:t>
      </w:r>
      <w:r>
        <w:rPr>
          <w:rFonts w:ascii="Times New Roman" w:hAns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8"/>
        </w:numPr>
        <w:tabs>
          <w:tab w:pos="932" w:val="left" w:leader="none"/>
        </w:tabs>
        <w:spacing w:line="240" w:lineRule="auto" w:before="2" w:after="0"/>
        <w:ind w:left="931" w:right="0" w:hanging="453"/>
        <w:jc w:val="left"/>
        <w:rPr>
          <w:sz w:val="18"/>
        </w:rPr>
      </w:pPr>
      <w:r>
        <w:rPr>
          <w:spacing w:val="-2"/>
          <w:sz w:val="18"/>
        </w:rPr>
        <w:t>扩张性的财政政策和紧缩性的货币政策。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5</w:t>
      </w:r>
      <w:r>
        <w:rPr>
          <w:rFonts w:ascii="Times New Roman" w:eastAsia="Times New Roman"/>
          <w:spacing w:val="2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8"/>
        </w:numPr>
        <w:tabs>
          <w:tab w:pos="932" w:val="left" w:leader="none"/>
        </w:tabs>
        <w:spacing w:line="240" w:lineRule="auto" w:before="3" w:after="0"/>
        <w:ind w:left="931" w:right="0" w:hanging="453"/>
        <w:jc w:val="left"/>
        <w:rPr>
          <w:sz w:val="18"/>
        </w:rPr>
      </w:pPr>
      <w:r>
        <w:rPr>
          <w:spacing w:val="-2"/>
          <w:sz w:val="18"/>
        </w:rPr>
        <w:t>紧缩性的财政政策和扩张性的货币政策。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5</w:t>
      </w:r>
      <w:r>
        <w:rPr>
          <w:rFonts w:ascii="Times New Roman" w:eastAsia="Times New Roman"/>
          <w:spacing w:val="2"/>
          <w:sz w:val="18"/>
        </w:rPr>
        <w:t> </w:t>
      </w:r>
      <w:r>
        <w:rPr>
          <w:sz w:val="18"/>
        </w:rPr>
        <w:t>分）</w:t>
      </w:r>
    </w:p>
    <w:p>
      <w:pPr>
        <w:pStyle w:val="BodyText"/>
        <w:ind w:left="479"/>
      </w:pPr>
      <w:r>
        <w:rPr/>
        <w:t>（以上 </w:t>
      </w:r>
      <w:r>
        <w:rPr>
          <w:rFonts w:ascii="Times New Roman" w:eastAsia="Times New Roman"/>
        </w:rPr>
        <w:t>4 </w:t>
      </w:r>
      <w:r>
        <w:rPr/>
        <w:t>个要点，必须每个要点都结合自身理解展开说</w:t>
      </w:r>
    </w:p>
    <w:p>
      <w:pPr>
        <w:pStyle w:val="BodyText"/>
        <w:spacing w:before="5"/>
      </w:pPr>
      <w:r>
        <w:rPr/>
        <w:t>明或论述，否则每个要点扣 </w:t>
      </w:r>
      <w:r>
        <w:rPr>
          <w:rFonts w:ascii="Times New Roman" w:eastAsia="Times New Roman"/>
        </w:rPr>
        <w:t>2 </w:t>
      </w:r>
      <w:r>
        <w:rPr/>
        <w:t>分。）</w:t>
      </w:r>
    </w:p>
    <w:p>
      <w:pPr>
        <w:spacing w:after="0"/>
        <w:sectPr>
          <w:pgSz w:w="5960" w:h="10440"/>
          <w:pgMar w:header="0" w:footer="427" w:top="620" w:bottom="640" w:left="560" w:right="480"/>
        </w:sectPr>
      </w:pPr>
    </w:p>
    <w:p>
      <w:pPr>
        <w:pStyle w:val="Heading1"/>
        <w:ind w:left="1115"/>
      </w:pPr>
      <w:r>
        <w:rPr/>
        <w:t>《政府经济学》习题二</w:t>
      </w:r>
    </w:p>
    <w:p>
      <w:pPr>
        <w:pStyle w:val="Heading2"/>
        <w:spacing w:before="193"/>
      </w:pPr>
      <w:r>
        <w:rPr/>
        <w:t>一、单项选择题（每小题 </w:t>
      </w:r>
      <w:r>
        <w:rPr>
          <w:rFonts w:ascii="Times New Roman" w:eastAsia="Times New Roman"/>
        </w:rPr>
        <w:t>1 </w:t>
      </w:r>
      <w:r>
        <w:rPr/>
        <w:t>分，共 </w:t>
      </w:r>
      <w:r>
        <w:rPr>
          <w:rFonts w:ascii="Times New Roman" w:eastAsia="Times New Roman"/>
        </w:rPr>
        <w:t>10 </w:t>
      </w:r>
      <w:r>
        <w:rPr/>
        <w:t>分）</w:t>
      </w:r>
    </w:p>
    <w:p>
      <w:pPr>
        <w:pStyle w:val="ListParagraph"/>
        <w:numPr>
          <w:ilvl w:val="0"/>
          <w:numId w:val="9"/>
        </w:numPr>
        <w:tabs>
          <w:tab w:pos="711" w:val="left" w:leader="none"/>
          <w:tab w:pos="721" w:val="left" w:leader="none"/>
        </w:tabs>
        <w:spacing w:line="242" w:lineRule="auto" w:before="2" w:after="0"/>
        <w:ind w:left="119" w:right="201" w:firstLine="360"/>
        <w:jc w:val="left"/>
        <w:rPr>
          <w:sz w:val="18"/>
        </w:rPr>
      </w:pPr>
      <w:r>
        <w:rPr>
          <w:sz w:val="18"/>
        </w:rPr>
        <w:t>关于公共物品一般均衡分析，最早是由美国经济</w:t>
      </w:r>
      <w:r>
        <w:rPr>
          <w:spacing w:val="-14"/>
          <w:sz w:val="18"/>
        </w:rPr>
        <w:t>学</w:t>
      </w:r>
      <w:r>
        <w:rPr>
          <w:sz w:val="18"/>
        </w:rPr>
        <w:t>家（</w:t>
        <w:tab/>
        <w:t>）在《公共支出的纯粹理</w:t>
      </w:r>
      <w:r>
        <w:rPr>
          <w:spacing w:val="-3"/>
          <w:sz w:val="18"/>
        </w:rPr>
        <w:t>论</w:t>
      </w:r>
      <w:r>
        <w:rPr>
          <w:sz w:val="18"/>
        </w:rPr>
        <w:t>分析》中论述的。</w:t>
      </w:r>
    </w:p>
    <w:p>
      <w:pPr>
        <w:pStyle w:val="BodyText"/>
        <w:tabs>
          <w:tab w:pos="2458" w:val="left" w:leader="none"/>
        </w:tabs>
        <w:spacing w:line="230" w:lineRule="exact" w:before="0"/>
        <w:ind w:left="479"/>
      </w:pPr>
      <w:r>
        <w:rPr>
          <w:rFonts w:ascii="Times New Roman" w:eastAsia="Times New Roman"/>
        </w:rPr>
        <w:t>A.  </w:t>
      </w:r>
      <w:r>
        <w:rPr/>
        <w:t>庇古</w:t>
        <w:tab/>
      </w:r>
      <w:r>
        <w:rPr>
          <w:rFonts w:ascii="Times New Roman" w:eastAsia="Times New Roman"/>
        </w:rPr>
        <w:t>B.</w:t>
      </w:r>
      <w:r>
        <w:rPr>
          <w:rFonts w:ascii="Times New Roman" w:eastAsia="Times New Roman"/>
          <w:spacing w:val="44"/>
        </w:rPr>
        <w:t> </w:t>
      </w:r>
      <w:r>
        <w:rPr>
          <w:spacing w:val="-3"/>
        </w:rPr>
        <w:t>斯</w:t>
      </w:r>
      <w:r>
        <w:rPr/>
        <w:t>蒂格利茨</w:t>
      </w:r>
    </w:p>
    <w:p>
      <w:pPr>
        <w:pStyle w:val="BodyText"/>
        <w:tabs>
          <w:tab w:pos="2448" w:val="left" w:leader="none"/>
        </w:tabs>
        <w:spacing w:before="5"/>
        <w:ind w:left="479"/>
      </w:pPr>
      <w:r>
        <w:rPr>
          <w:rFonts w:ascii="Times New Roman" w:hAnsi="Times New Roman" w:eastAsia="Times New Roman"/>
        </w:rPr>
        <w:t>C. </w:t>
      </w:r>
      <w:r>
        <w:rPr>
          <w:rFonts w:ascii="Times New Roman" w:hAnsi="Times New Roman" w:eastAsia="Times New Roman"/>
          <w:spacing w:val="1"/>
        </w:rPr>
        <w:t> </w:t>
      </w:r>
      <w:r>
        <w:rPr/>
        <w:t>亚当•斯密</w:t>
        <w:tab/>
      </w:r>
      <w:r>
        <w:rPr>
          <w:rFonts w:ascii="Times New Roman" w:hAnsi="Times New Roman" w:eastAsia="Times New Roman"/>
        </w:rPr>
        <w:t>D.</w:t>
      </w:r>
      <w:r>
        <w:rPr>
          <w:rFonts w:ascii="Times New Roman" w:hAnsi="Times New Roman" w:eastAsia="Times New Roman"/>
          <w:spacing w:val="44"/>
        </w:rPr>
        <w:t> </w:t>
      </w:r>
      <w:r>
        <w:rPr>
          <w:spacing w:val="-3"/>
        </w:rPr>
        <w:t>萨</w:t>
      </w:r>
      <w:r>
        <w:rPr/>
        <w:t>缪尔森</w:t>
      </w:r>
    </w:p>
    <w:p>
      <w:pPr>
        <w:pStyle w:val="ListParagraph"/>
        <w:numPr>
          <w:ilvl w:val="0"/>
          <w:numId w:val="9"/>
        </w:numPr>
        <w:tabs>
          <w:tab w:pos="708" w:val="left" w:leader="none"/>
        </w:tabs>
        <w:spacing w:line="242" w:lineRule="auto" w:before="2" w:after="0"/>
        <w:ind w:left="119" w:right="198" w:firstLine="360"/>
        <w:jc w:val="left"/>
        <w:rPr>
          <w:sz w:val="18"/>
        </w:rPr>
      </w:pPr>
      <w:r>
        <w:rPr>
          <w:sz w:val="18"/>
        </w:rPr>
        <w:t>按照（ ）划分</w:t>
      </w:r>
      <w:r>
        <w:rPr>
          <w:rFonts w:ascii="Times New Roman" w:eastAsia="Times New Roman"/>
          <w:sz w:val="18"/>
        </w:rPr>
        <w:t>,</w:t>
      </w:r>
      <w:r>
        <w:rPr>
          <w:spacing w:val="-1"/>
          <w:sz w:val="18"/>
        </w:rPr>
        <w:t>政府支出可分为经济建设费、社会</w:t>
      </w:r>
      <w:r>
        <w:rPr>
          <w:sz w:val="18"/>
        </w:rPr>
        <w:t>文教费、国防费、行政管理费和其他支出五大类。</w:t>
      </w:r>
    </w:p>
    <w:p>
      <w:pPr>
        <w:pStyle w:val="BodyText"/>
        <w:tabs>
          <w:tab w:pos="2546" w:val="left" w:leader="none"/>
        </w:tabs>
        <w:spacing w:before="3"/>
        <w:ind w:left="479"/>
      </w:pPr>
      <w:r>
        <w:rPr>
          <w:rFonts w:ascii="Times New Roman" w:eastAsia="Times New Roman"/>
        </w:rPr>
        <w:t>A.  </w:t>
      </w:r>
      <w:r>
        <w:rPr/>
        <w:t>经济性质</w:t>
        <w:tab/>
      </w:r>
      <w:r>
        <w:rPr>
          <w:rFonts w:ascii="Times New Roman" w:eastAsia="Times New Roman"/>
        </w:rPr>
        <w:t>B.</w:t>
      </w:r>
      <w:r>
        <w:rPr>
          <w:rFonts w:ascii="Times New Roman" w:eastAsia="Times New Roman"/>
          <w:spacing w:val="44"/>
        </w:rPr>
        <w:t> </w:t>
      </w:r>
      <w:r>
        <w:rPr/>
        <w:t>政府职能</w:t>
      </w:r>
    </w:p>
    <w:p>
      <w:pPr>
        <w:pStyle w:val="BodyText"/>
        <w:tabs>
          <w:tab w:pos="2537" w:val="left" w:leader="none"/>
        </w:tabs>
        <w:ind w:left="479"/>
      </w:pPr>
      <w:r>
        <w:rPr>
          <w:rFonts w:ascii="Times New Roman" w:eastAsia="Times New Roman"/>
        </w:rPr>
        <w:t>C. </w:t>
      </w:r>
      <w:r>
        <w:rPr>
          <w:rFonts w:ascii="Times New Roman" w:eastAsia="Times New Roman"/>
          <w:spacing w:val="1"/>
        </w:rPr>
        <w:t> </w:t>
      </w:r>
      <w:r>
        <w:rPr/>
        <w:t>预算管理体制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44"/>
        </w:rPr>
        <w:t> </w:t>
      </w:r>
      <w:r>
        <w:rPr/>
        <w:t>预算编制方法</w:t>
      </w:r>
    </w:p>
    <w:p>
      <w:pPr>
        <w:pStyle w:val="ListParagraph"/>
        <w:numPr>
          <w:ilvl w:val="0"/>
          <w:numId w:val="9"/>
        </w:numPr>
        <w:tabs>
          <w:tab w:pos="708" w:val="left" w:leader="none"/>
          <w:tab w:pos="1471" w:val="left" w:leader="none"/>
        </w:tabs>
        <w:spacing w:line="242" w:lineRule="auto" w:before="2" w:after="0"/>
        <w:ind w:left="119" w:right="198" w:firstLine="360"/>
        <w:jc w:val="left"/>
        <w:rPr>
          <w:sz w:val="18"/>
        </w:rPr>
      </w:pPr>
      <w:r>
        <w:rPr>
          <w:sz w:val="18"/>
        </w:rPr>
        <w:t>按照（</w:t>
        <w:tab/>
        <w:t>）分类，公债可以分为国内公债和国外</w:t>
      </w:r>
      <w:r>
        <w:rPr>
          <w:spacing w:val="-17"/>
          <w:sz w:val="18"/>
        </w:rPr>
        <w:t>公</w:t>
      </w:r>
      <w:r>
        <w:rPr>
          <w:sz w:val="18"/>
        </w:rPr>
        <w:t>债。</w:t>
      </w:r>
    </w:p>
    <w:p>
      <w:pPr>
        <w:pStyle w:val="BodyText"/>
        <w:tabs>
          <w:tab w:pos="2546" w:val="left" w:leader="none"/>
        </w:tabs>
        <w:ind w:left="479"/>
      </w:pPr>
      <w:r>
        <w:rPr>
          <w:rFonts w:ascii="Times New Roman" w:eastAsia="Times New Roman"/>
        </w:rPr>
        <w:t>A.  </w:t>
      </w:r>
      <w:r>
        <w:rPr/>
        <w:t>发行地域</w:t>
        <w:tab/>
      </w:r>
      <w:r>
        <w:rPr>
          <w:rFonts w:ascii="Times New Roman" w:eastAsia="Times New Roman"/>
        </w:rPr>
        <w:t>B.</w:t>
      </w:r>
      <w:r>
        <w:rPr>
          <w:rFonts w:ascii="Times New Roman" w:eastAsia="Times New Roman"/>
          <w:spacing w:val="44"/>
        </w:rPr>
        <w:t> </w:t>
      </w:r>
      <w:r>
        <w:rPr/>
        <w:t>债务期限的长短</w:t>
      </w:r>
    </w:p>
    <w:p>
      <w:pPr>
        <w:pStyle w:val="BodyText"/>
        <w:tabs>
          <w:tab w:pos="2537" w:val="left" w:leader="none"/>
        </w:tabs>
        <w:ind w:left="479"/>
      </w:pPr>
      <w:r>
        <w:rPr>
          <w:rFonts w:ascii="Times New Roman" w:eastAsia="Times New Roman"/>
        </w:rPr>
        <w:t>C.  </w:t>
      </w:r>
      <w:r>
        <w:rPr/>
        <w:t>公债本位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44"/>
        </w:rPr>
        <w:t> </w:t>
      </w:r>
      <w:r>
        <w:rPr/>
        <w:t>应募条件</w:t>
      </w:r>
    </w:p>
    <w:p>
      <w:pPr>
        <w:pStyle w:val="ListParagraph"/>
        <w:numPr>
          <w:ilvl w:val="0"/>
          <w:numId w:val="9"/>
        </w:numPr>
        <w:tabs>
          <w:tab w:pos="711" w:val="left" w:leader="none"/>
        </w:tabs>
        <w:spacing w:line="242" w:lineRule="auto" w:before="2" w:after="0"/>
        <w:ind w:left="119" w:right="199" w:firstLine="360"/>
        <w:jc w:val="left"/>
        <w:rPr>
          <w:sz w:val="18"/>
        </w:rPr>
      </w:pPr>
      <w:r>
        <w:rPr>
          <w:sz w:val="18"/>
        </w:rPr>
        <w:t>按照（</w:t>
      </w:r>
      <w:r>
        <w:rPr>
          <w:spacing w:val="35"/>
          <w:sz w:val="18"/>
        </w:rPr>
        <w:t> </w:t>
      </w:r>
      <w:r>
        <w:rPr>
          <w:sz w:val="18"/>
        </w:rPr>
        <w:t>）</w:t>
      </w:r>
      <w:r>
        <w:rPr>
          <w:spacing w:val="-1"/>
          <w:sz w:val="18"/>
        </w:rPr>
        <w:t>分类，公债发行方法可以分为公募法与</w:t>
      </w:r>
      <w:r>
        <w:rPr>
          <w:sz w:val="18"/>
        </w:rPr>
        <w:t>非公募法。</w:t>
      </w:r>
    </w:p>
    <w:p>
      <w:pPr>
        <w:pStyle w:val="ListParagraph"/>
        <w:numPr>
          <w:ilvl w:val="0"/>
          <w:numId w:val="10"/>
        </w:numPr>
        <w:tabs>
          <w:tab w:pos="747" w:val="left" w:leader="none"/>
        </w:tabs>
        <w:spacing w:line="240" w:lineRule="auto" w:before="3" w:after="0"/>
        <w:ind w:left="746" w:right="0" w:hanging="268"/>
        <w:jc w:val="left"/>
        <w:rPr>
          <w:sz w:val="18"/>
        </w:rPr>
      </w:pPr>
      <w:r>
        <w:rPr>
          <w:spacing w:val="-1"/>
          <w:sz w:val="18"/>
        </w:rPr>
        <w:t>政府在公债发行过程中同应募者之间的联系方式</w:t>
      </w:r>
    </w:p>
    <w:p>
      <w:pPr>
        <w:pStyle w:val="ListParagraph"/>
        <w:numPr>
          <w:ilvl w:val="0"/>
          <w:numId w:val="10"/>
        </w:numPr>
        <w:tabs>
          <w:tab w:pos="737" w:val="left" w:leader="none"/>
        </w:tabs>
        <w:spacing w:line="240" w:lineRule="auto" w:before="2" w:after="0"/>
        <w:ind w:left="736" w:right="0" w:hanging="258"/>
        <w:jc w:val="left"/>
        <w:rPr>
          <w:sz w:val="18"/>
        </w:rPr>
      </w:pPr>
      <w:r>
        <w:rPr>
          <w:sz w:val="18"/>
        </w:rPr>
        <w:t>公债发行对象</w:t>
      </w:r>
    </w:p>
    <w:p>
      <w:pPr>
        <w:pStyle w:val="ListParagraph"/>
        <w:numPr>
          <w:ilvl w:val="0"/>
          <w:numId w:val="10"/>
        </w:numPr>
        <w:tabs>
          <w:tab w:pos="737" w:val="left" w:leader="none"/>
        </w:tabs>
        <w:spacing w:line="240" w:lineRule="auto" w:before="2" w:after="0"/>
        <w:ind w:left="736" w:right="0" w:hanging="258"/>
        <w:jc w:val="left"/>
        <w:rPr>
          <w:sz w:val="18"/>
        </w:rPr>
      </w:pPr>
      <w:r>
        <w:rPr>
          <w:sz w:val="18"/>
        </w:rPr>
        <w:t>政府是否通过市场发行公债</w:t>
      </w:r>
    </w:p>
    <w:p>
      <w:pPr>
        <w:pStyle w:val="ListParagraph"/>
        <w:numPr>
          <w:ilvl w:val="0"/>
          <w:numId w:val="10"/>
        </w:numPr>
        <w:tabs>
          <w:tab w:pos="747" w:val="left" w:leader="none"/>
        </w:tabs>
        <w:spacing w:line="240" w:lineRule="auto" w:before="2" w:after="0"/>
        <w:ind w:left="746" w:right="0" w:hanging="268"/>
        <w:jc w:val="left"/>
        <w:rPr>
          <w:sz w:val="18"/>
        </w:rPr>
      </w:pPr>
      <w:r>
        <w:rPr>
          <w:sz w:val="18"/>
        </w:rPr>
        <w:t>公债发行规模</w:t>
      </w:r>
    </w:p>
    <w:p>
      <w:pPr>
        <w:pStyle w:val="ListParagraph"/>
        <w:numPr>
          <w:ilvl w:val="0"/>
          <w:numId w:val="9"/>
        </w:numPr>
        <w:tabs>
          <w:tab w:pos="687" w:val="left" w:leader="none"/>
          <w:tab w:pos="1137" w:val="left" w:leader="none"/>
        </w:tabs>
        <w:spacing w:line="242" w:lineRule="auto" w:before="5" w:after="0"/>
        <w:ind w:left="119" w:right="199" w:firstLine="360"/>
        <w:jc w:val="left"/>
        <w:rPr>
          <w:sz w:val="18"/>
        </w:rPr>
      </w:pPr>
      <w:r>
        <w:rPr>
          <w:sz w:val="18"/>
        </w:rPr>
        <w:t>（</w:t>
        <w:tab/>
      </w:r>
      <w:r>
        <w:rPr>
          <w:spacing w:val="-22"/>
          <w:sz w:val="18"/>
        </w:rPr>
        <w:t>）</w:t>
      </w:r>
      <w:r>
        <w:rPr>
          <w:spacing w:val="-2"/>
          <w:sz w:val="18"/>
        </w:rPr>
        <w:t>是指对风险管理技术适用性及其收益性情况</w:t>
      </w:r>
      <w:r>
        <w:rPr>
          <w:sz w:val="18"/>
        </w:rPr>
        <w:t>的分析、检查、修正与评估。</w:t>
      </w:r>
    </w:p>
    <w:p>
      <w:pPr>
        <w:pStyle w:val="ListParagraph"/>
        <w:numPr>
          <w:ilvl w:val="0"/>
          <w:numId w:val="11"/>
        </w:numPr>
        <w:tabs>
          <w:tab w:pos="747" w:val="left" w:leader="none"/>
        </w:tabs>
        <w:spacing w:line="230" w:lineRule="exact" w:before="0" w:after="0"/>
        <w:ind w:left="746" w:right="0" w:hanging="268"/>
        <w:jc w:val="left"/>
        <w:rPr>
          <w:sz w:val="18"/>
        </w:rPr>
      </w:pPr>
      <w:r>
        <w:rPr>
          <w:sz w:val="18"/>
        </w:rPr>
        <w:t>政府债务风险识别</w:t>
      </w:r>
    </w:p>
    <w:p>
      <w:pPr>
        <w:pStyle w:val="ListParagraph"/>
        <w:numPr>
          <w:ilvl w:val="0"/>
          <w:numId w:val="11"/>
        </w:numPr>
        <w:tabs>
          <w:tab w:pos="737" w:val="left" w:leader="none"/>
        </w:tabs>
        <w:spacing w:line="240" w:lineRule="auto" w:before="2" w:after="0"/>
        <w:ind w:left="736" w:right="0" w:hanging="258"/>
        <w:jc w:val="left"/>
        <w:rPr>
          <w:sz w:val="18"/>
        </w:rPr>
      </w:pPr>
      <w:r>
        <w:rPr>
          <w:sz w:val="18"/>
        </w:rPr>
        <w:t>政府债务风险评价</w:t>
      </w:r>
    </w:p>
    <w:p>
      <w:pPr>
        <w:pStyle w:val="ListParagraph"/>
        <w:numPr>
          <w:ilvl w:val="0"/>
          <w:numId w:val="11"/>
        </w:numPr>
        <w:tabs>
          <w:tab w:pos="737" w:val="left" w:leader="none"/>
        </w:tabs>
        <w:spacing w:line="240" w:lineRule="auto" w:before="5" w:after="0"/>
        <w:ind w:left="736" w:right="0" w:hanging="258"/>
        <w:jc w:val="left"/>
        <w:rPr>
          <w:sz w:val="18"/>
        </w:rPr>
      </w:pPr>
      <w:r>
        <w:rPr>
          <w:sz w:val="18"/>
        </w:rPr>
        <w:t>政府债务风险管理效果评价</w:t>
      </w:r>
    </w:p>
    <w:p>
      <w:pPr>
        <w:pStyle w:val="ListParagraph"/>
        <w:numPr>
          <w:ilvl w:val="0"/>
          <w:numId w:val="11"/>
        </w:numPr>
        <w:tabs>
          <w:tab w:pos="747" w:val="left" w:leader="none"/>
        </w:tabs>
        <w:spacing w:line="240" w:lineRule="auto" w:before="3" w:after="0"/>
        <w:ind w:left="746" w:right="0" w:hanging="268"/>
        <w:jc w:val="left"/>
        <w:rPr>
          <w:sz w:val="18"/>
        </w:rPr>
      </w:pPr>
      <w:r>
        <w:rPr>
          <w:sz w:val="18"/>
        </w:rPr>
        <w:t>政府债务风险估测</w:t>
      </w:r>
    </w:p>
    <w:p>
      <w:pPr>
        <w:pStyle w:val="ListParagraph"/>
        <w:numPr>
          <w:ilvl w:val="0"/>
          <w:numId w:val="9"/>
        </w:numPr>
        <w:tabs>
          <w:tab w:pos="708" w:val="left" w:leader="none"/>
        </w:tabs>
        <w:spacing w:line="244" w:lineRule="auto" w:before="2" w:after="0"/>
        <w:ind w:left="119" w:right="198" w:firstLine="360"/>
        <w:jc w:val="left"/>
        <w:rPr>
          <w:sz w:val="18"/>
        </w:rPr>
      </w:pPr>
      <w:r>
        <w:rPr>
          <w:sz w:val="18"/>
        </w:rPr>
        <w:t>按照（ ）分类</w:t>
      </w:r>
      <w:r>
        <w:rPr>
          <w:rFonts w:ascii="Times New Roman" w:eastAsia="Times New Roman"/>
          <w:sz w:val="18"/>
        </w:rPr>
        <w:t>,</w:t>
      </w:r>
      <w:r>
        <w:rPr>
          <w:spacing w:val="-1"/>
          <w:sz w:val="18"/>
        </w:rPr>
        <w:t>政府预算可以分为投入预算与绩效</w:t>
      </w:r>
      <w:r>
        <w:rPr>
          <w:sz w:val="18"/>
        </w:rPr>
        <w:t>预算。</w:t>
      </w:r>
    </w:p>
    <w:p>
      <w:pPr>
        <w:pStyle w:val="BodyText"/>
        <w:tabs>
          <w:tab w:pos="2458" w:val="left" w:leader="none"/>
        </w:tabs>
        <w:spacing w:line="228" w:lineRule="exact" w:before="0"/>
        <w:ind w:left="479"/>
      </w:pPr>
      <w:r>
        <w:rPr>
          <w:rFonts w:ascii="Times New Roman" w:eastAsia="Times New Roman"/>
        </w:rPr>
        <w:t>A.  </w:t>
      </w:r>
      <w:r>
        <w:rPr/>
        <w:t>预算组织形式</w:t>
        <w:tab/>
      </w:r>
      <w:r>
        <w:rPr>
          <w:rFonts w:ascii="Times New Roman" w:eastAsia="Times New Roman"/>
        </w:rPr>
        <w:t>B.</w:t>
      </w:r>
      <w:r>
        <w:rPr>
          <w:rFonts w:ascii="Times New Roman" w:eastAsia="Times New Roman"/>
          <w:spacing w:val="44"/>
        </w:rPr>
        <w:t> </w:t>
      </w:r>
      <w:r>
        <w:rPr>
          <w:spacing w:val="-3"/>
        </w:rPr>
        <w:t>预</w:t>
      </w:r>
      <w:r>
        <w:rPr/>
        <w:t>算编制方法</w:t>
      </w:r>
    </w:p>
    <w:p>
      <w:pPr>
        <w:pStyle w:val="BodyText"/>
        <w:ind w:left="479"/>
      </w:pPr>
      <w:r>
        <w:rPr>
          <w:rFonts w:ascii="Times New Roman" w:eastAsia="Times New Roman"/>
        </w:rPr>
        <w:t>C.  </w:t>
      </w:r>
      <w:r>
        <w:rPr/>
        <w:t>预算编制的政策重点 </w:t>
      </w:r>
      <w:r>
        <w:rPr>
          <w:rFonts w:ascii="Times New Roman" w:eastAsia="Times New Roman"/>
        </w:rPr>
        <w:t>D</w:t>
      </w:r>
      <w:r>
        <w:rPr>
          <w:rFonts w:ascii="Times New Roman" w:eastAsia="Times New Roman"/>
          <w:spacing w:val="21"/>
        </w:rPr>
        <w:t>. </w:t>
      </w:r>
      <w:r>
        <w:rPr>
          <w:spacing w:val="-2"/>
        </w:rPr>
        <w:t>预算收支平衡的状况</w:t>
      </w:r>
    </w:p>
    <w:p>
      <w:pPr>
        <w:pStyle w:val="ListParagraph"/>
        <w:numPr>
          <w:ilvl w:val="0"/>
          <w:numId w:val="9"/>
        </w:numPr>
        <w:tabs>
          <w:tab w:pos="711" w:val="left" w:leader="none"/>
        </w:tabs>
        <w:spacing w:line="244" w:lineRule="auto" w:before="2" w:after="0"/>
        <w:ind w:left="119" w:right="195" w:firstLine="360"/>
        <w:jc w:val="left"/>
        <w:rPr>
          <w:sz w:val="18"/>
        </w:rPr>
      </w:pPr>
      <w:r>
        <w:rPr>
          <w:sz w:val="18"/>
        </w:rPr>
        <w:t>按照《中华人民共和国预算法》，我国设立（</w:t>
      </w:r>
      <w:r>
        <w:rPr>
          <w:spacing w:val="40"/>
          <w:sz w:val="18"/>
        </w:rPr>
        <w:t> </w:t>
      </w:r>
      <w:r>
        <w:rPr>
          <w:spacing w:val="-14"/>
          <w:sz w:val="18"/>
        </w:rPr>
        <w:t>） </w:t>
      </w:r>
      <w:r>
        <w:rPr>
          <w:sz w:val="18"/>
        </w:rPr>
        <w:t>级预算。</w:t>
      </w:r>
    </w:p>
    <w:p>
      <w:pPr>
        <w:pStyle w:val="BodyText"/>
        <w:tabs>
          <w:tab w:pos="2494" w:val="left" w:leader="none"/>
        </w:tabs>
        <w:spacing w:line="228" w:lineRule="exact" w:before="0"/>
        <w:ind w:left="479"/>
      </w:pPr>
      <w:r>
        <w:rPr>
          <w:rFonts w:ascii="Times New Roman" w:eastAsia="Times New Roman"/>
        </w:rPr>
        <w:t>A.  </w:t>
      </w:r>
      <w:r>
        <w:rPr/>
        <w:t>二</w:t>
        <w:tab/>
      </w:r>
      <w:r>
        <w:rPr>
          <w:rFonts w:ascii="Times New Roman" w:eastAsia="Times New Roman"/>
        </w:rPr>
        <w:t>B.</w:t>
      </w:r>
      <w:r>
        <w:rPr>
          <w:rFonts w:ascii="Times New Roman" w:eastAsia="Times New Roman"/>
          <w:spacing w:val="43"/>
        </w:rPr>
        <w:t> </w:t>
      </w:r>
      <w:r>
        <w:rPr/>
        <w:t>三</w:t>
      </w:r>
    </w:p>
    <w:p>
      <w:pPr>
        <w:pStyle w:val="BodyText"/>
        <w:tabs>
          <w:tab w:pos="2494" w:val="left" w:leader="none"/>
        </w:tabs>
        <w:spacing w:before="3"/>
        <w:ind w:left="479"/>
      </w:pPr>
      <w:r>
        <w:rPr>
          <w:rFonts w:ascii="Times New Roman" w:eastAsia="Times New Roman"/>
        </w:rPr>
        <w:t>C.  </w:t>
      </w:r>
      <w:r>
        <w:rPr/>
        <w:t>四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43"/>
        </w:rPr>
        <w:t> </w:t>
      </w:r>
      <w:r>
        <w:rPr/>
        <w:t>五</w:t>
      </w:r>
    </w:p>
    <w:p>
      <w:pPr>
        <w:pStyle w:val="ListParagraph"/>
        <w:numPr>
          <w:ilvl w:val="0"/>
          <w:numId w:val="9"/>
        </w:numPr>
        <w:tabs>
          <w:tab w:pos="708" w:val="left" w:leader="none"/>
        </w:tabs>
        <w:spacing w:line="244" w:lineRule="auto" w:before="2" w:after="0"/>
        <w:ind w:left="119" w:right="164" w:firstLine="360"/>
        <w:jc w:val="left"/>
        <w:rPr>
          <w:sz w:val="18"/>
        </w:rPr>
      </w:pPr>
      <w:r>
        <w:rPr>
          <w:spacing w:val="-1"/>
          <w:sz w:val="18"/>
        </w:rPr>
        <w:t>在政府宏观经济管理的各种调控手段中</w:t>
      </w:r>
      <w:r>
        <w:rPr>
          <w:sz w:val="18"/>
        </w:rPr>
        <w:t>，（</w:t>
      </w:r>
      <w:r>
        <w:rPr>
          <w:spacing w:val="14"/>
          <w:sz w:val="18"/>
        </w:rPr>
        <w:t> </w:t>
      </w:r>
      <w:r>
        <w:rPr>
          <w:spacing w:val="33"/>
          <w:sz w:val="18"/>
        </w:rPr>
        <w:t>）</w:t>
      </w:r>
      <w:r>
        <w:rPr>
          <w:sz w:val="18"/>
        </w:rPr>
        <w:t>处于基础性地位。</w:t>
      </w:r>
    </w:p>
    <w:p>
      <w:pPr>
        <w:spacing w:after="0" w:line="244" w:lineRule="auto"/>
        <w:jc w:val="left"/>
        <w:rPr>
          <w:sz w:val="18"/>
        </w:rPr>
        <w:sectPr>
          <w:pgSz w:w="5960" w:h="10440"/>
          <w:pgMar w:header="0" w:footer="427" w:top="840" w:bottom="640" w:left="560" w:right="480"/>
        </w:sectPr>
      </w:pPr>
    </w:p>
    <w:p>
      <w:pPr>
        <w:pStyle w:val="BodyText"/>
        <w:tabs>
          <w:tab w:pos="2434" w:val="left" w:leader="none"/>
        </w:tabs>
        <w:spacing w:before="66"/>
        <w:ind w:left="479"/>
      </w:pPr>
      <w:r>
        <w:rPr>
          <w:rFonts w:ascii="Times New Roman" w:eastAsia="Times New Roman"/>
        </w:rPr>
        <w:t>A.  </w:t>
      </w:r>
      <w:r>
        <w:rPr/>
        <w:t>经济手段</w:t>
        <w:tab/>
      </w:r>
      <w:r>
        <w:rPr>
          <w:rFonts w:ascii="Times New Roman" w:eastAsia="Times New Roman"/>
        </w:rPr>
        <w:t>B.</w:t>
      </w:r>
      <w:r>
        <w:rPr>
          <w:rFonts w:ascii="Times New Roman" w:eastAsia="Times New Roman"/>
          <w:spacing w:val="43"/>
        </w:rPr>
        <w:t> </w:t>
      </w:r>
      <w:r>
        <w:rPr/>
        <w:t>行政手段</w:t>
      </w:r>
    </w:p>
    <w:p>
      <w:pPr>
        <w:pStyle w:val="BodyText"/>
        <w:tabs>
          <w:tab w:pos="2434" w:val="left" w:leader="none"/>
        </w:tabs>
        <w:spacing w:before="5"/>
        <w:ind w:left="479"/>
      </w:pPr>
      <w:r>
        <w:rPr>
          <w:rFonts w:ascii="Times New Roman" w:eastAsia="Times New Roman"/>
        </w:rPr>
        <w:t>C.  </w:t>
      </w:r>
      <w:r>
        <w:rPr/>
        <w:t>心理手段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43"/>
        </w:rPr>
        <w:t> </w:t>
      </w:r>
      <w:r>
        <w:rPr/>
        <w:t>法律手段</w:t>
      </w:r>
    </w:p>
    <w:p>
      <w:pPr>
        <w:pStyle w:val="ListParagraph"/>
        <w:numPr>
          <w:ilvl w:val="0"/>
          <w:numId w:val="9"/>
        </w:numPr>
        <w:tabs>
          <w:tab w:pos="708" w:val="left" w:leader="none"/>
        </w:tabs>
        <w:spacing w:line="242" w:lineRule="auto" w:before="2" w:after="0"/>
        <w:ind w:left="119" w:right="107" w:firstLine="360"/>
        <w:jc w:val="left"/>
        <w:rPr>
          <w:sz w:val="18"/>
        </w:rPr>
      </w:pPr>
      <w:r>
        <w:rPr>
          <w:spacing w:val="-8"/>
          <w:sz w:val="18"/>
        </w:rPr>
        <w:t>按照</w:t>
      </w:r>
      <w:r>
        <w:rPr>
          <w:sz w:val="18"/>
        </w:rPr>
        <w:t>（ </w:t>
      </w:r>
      <w:r>
        <w:rPr>
          <w:spacing w:val="-15"/>
          <w:sz w:val="18"/>
        </w:rPr>
        <w:t>）</w:t>
      </w:r>
      <w:r>
        <w:rPr>
          <w:spacing w:val="-5"/>
          <w:sz w:val="18"/>
        </w:rPr>
        <w:t>分类，财政政策可以分为微观财政政策、</w:t>
      </w:r>
      <w:r>
        <w:rPr>
          <w:sz w:val="18"/>
        </w:rPr>
        <w:t>宏观财政政策和介于二者之间的中观财政政策。</w:t>
      </w:r>
    </w:p>
    <w:p>
      <w:pPr>
        <w:pStyle w:val="ListParagraph"/>
        <w:numPr>
          <w:ilvl w:val="0"/>
          <w:numId w:val="12"/>
        </w:numPr>
        <w:tabs>
          <w:tab w:pos="747" w:val="left" w:leader="none"/>
        </w:tabs>
        <w:spacing w:line="230" w:lineRule="exact" w:before="0" w:after="0"/>
        <w:ind w:left="746" w:right="0" w:hanging="268"/>
        <w:jc w:val="left"/>
        <w:rPr>
          <w:sz w:val="18"/>
        </w:rPr>
      </w:pPr>
      <w:r>
        <w:rPr>
          <w:sz w:val="18"/>
        </w:rPr>
        <w:t>政策作用的对象</w:t>
      </w:r>
    </w:p>
    <w:p>
      <w:pPr>
        <w:pStyle w:val="ListParagraph"/>
        <w:numPr>
          <w:ilvl w:val="0"/>
          <w:numId w:val="12"/>
        </w:numPr>
        <w:tabs>
          <w:tab w:pos="737" w:val="left" w:leader="none"/>
        </w:tabs>
        <w:spacing w:line="240" w:lineRule="auto" w:before="5" w:after="0"/>
        <w:ind w:left="736" w:right="0" w:hanging="258"/>
        <w:jc w:val="left"/>
        <w:rPr>
          <w:sz w:val="18"/>
        </w:rPr>
      </w:pPr>
      <w:r>
        <w:rPr>
          <w:sz w:val="18"/>
        </w:rPr>
        <w:t>政策目标的性质</w:t>
      </w:r>
    </w:p>
    <w:p>
      <w:pPr>
        <w:pStyle w:val="ListParagraph"/>
        <w:numPr>
          <w:ilvl w:val="0"/>
          <w:numId w:val="12"/>
        </w:numPr>
        <w:tabs>
          <w:tab w:pos="737" w:val="left" w:leader="none"/>
        </w:tabs>
        <w:spacing w:line="240" w:lineRule="auto" w:before="2" w:after="0"/>
        <w:ind w:left="736" w:right="0" w:hanging="258"/>
        <w:jc w:val="left"/>
        <w:rPr>
          <w:sz w:val="18"/>
        </w:rPr>
      </w:pPr>
      <w:r>
        <w:rPr>
          <w:sz w:val="18"/>
        </w:rPr>
        <w:t>政策作用的方向</w:t>
      </w:r>
    </w:p>
    <w:p>
      <w:pPr>
        <w:pStyle w:val="ListParagraph"/>
        <w:numPr>
          <w:ilvl w:val="0"/>
          <w:numId w:val="12"/>
        </w:numPr>
        <w:tabs>
          <w:tab w:pos="747" w:val="left" w:leader="none"/>
        </w:tabs>
        <w:spacing w:line="240" w:lineRule="auto" w:before="2" w:after="0"/>
        <w:ind w:left="746" w:right="0" w:hanging="268"/>
        <w:jc w:val="left"/>
        <w:rPr>
          <w:rFonts w:ascii="Times New Roman" w:eastAsia="Times New Roman"/>
          <w:sz w:val="18"/>
        </w:rPr>
      </w:pPr>
      <w:r>
        <w:rPr>
          <w:sz w:val="18"/>
        </w:rPr>
        <w:t>对社会总需求的不同影响</w:t>
      </w:r>
      <w:r>
        <w:rPr>
          <w:rFonts w:ascii="Times New Roman" w:eastAsia="Times New Roman"/>
          <w:sz w:val="18"/>
        </w:rPr>
        <w:t>'</w:t>
      </w:r>
    </w:p>
    <w:p>
      <w:pPr>
        <w:pStyle w:val="ListParagraph"/>
        <w:numPr>
          <w:ilvl w:val="0"/>
          <w:numId w:val="9"/>
        </w:numPr>
        <w:tabs>
          <w:tab w:pos="797" w:val="left" w:leader="none"/>
        </w:tabs>
        <w:spacing w:line="240" w:lineRule="auto" w:before="2" w:after="0"/>
        <w:ind w:left="796" w:right="0" w:hanging="318"/>
        <w:jc w:val="left"/>
        <w:rPr>
          <w:sz w:val="18"/>
        </w:rPr>
      </w:pPr>
      <w:r>
        <w:rPr>
          <w:spacing w:val="-5"/>
          <w:sz w:val="18"/>
        </w:rPr>
        <w:t>我国现行个人所得税中的工资薪金所得采用</w:t>
      </w:r>
      <w:r>
        <w:rPr>
          <w:sz w:val="18"/>
        </w:rPr>
        <w:t>（</w:t>
      </w:r>
      <w:r>
        <w:rPr>
          <w:spacing w:val="1"/>
          <w:sz w:val="18"/>
        </w:rPr>
        <w:t> </w:t>
      </w:r>
      <w:r>
        <w:rPr>
          <w:spacing w:val="-65"/>
          <w:sz w:val="18"/>
        </w:rPr>
        <w:t>）。</w:t>
      </w:r>
    </w:p>
    <w:p>
      <w:pPr>
        <w:pStyle w:val="ListParagraph"/>
        <w:numPr>
          <w:ilvl w:val="1"/>
          <w:numId w:val="9"/>
        </w:numPr>
        <w:tabs>
          <w:tab w:pos="747" w:val="left" w:leader="none"/>
          <w:tab w:pos="2546" w:val="left" w:leader="none"/>
        </w:tabs>
        <w:spacing w:line="240" w:lineRule="auto" w:before="5" w:after="0"/>
        <w:ind w:left="746" w:right="0" w:hanging="268"/>
        <w:jc w:val="left"/>
        <w:rPr>
          <w:sz w:val="18"/>
        </w:rPr>
      </w:pPr>
      <w:r>
        <w:rPr>
          <w:sz w:val="18"/>
        </w:rPr>
        <w:t>单一比例税率</w:t>
        <w:tab/>
      </w:r>
      <w:r>
        <w:rPr>
          <w:rFonts w:ascii="Times New Roman" w:eastAsia="Times New Roman"/>
          <w:sz w:val="18"/>
        </w:rPr>
        <w:t>B.</w:t>
      </w:r>
      <w:r>
        <w:rPr>
          <w:rFonts w:ascii="Times New Roman" w:eastAsia="Times New Roman"/>
          <w:spacing w:val="43"/>
          <w:sz w:val="18"/>
        </w:rPr>
        <w:t> </w:t>
      </w:r>
      <w:r>
        <w:rPr>
          <w:sz w:val="18"/>
        </w:rPr>
        <w:t>差别比例税率</w:t>
      </w:r>
    </w:p>
    <w:p>
      <w:pPr>
        <w:tabs>
          <w:tab w:pos="2537" w:val="left" w:leader="none"/>
        </w:tabs>
        <w:spacing w:line="242" w:lineRule="auto" w:before="3"/>
        <w:ind w:left="479" w:right="908" w:firstLine="0"/>
        <w:jc w:val="left"/>
        <w:rPr>
          <w:b/>
          <w:sz w:val="18"/>
        </w:rPr>
      </w:pPr>
      <w:r>
        <w:rPr>
          <w:rFonts w:ascii="Times New Roman" w:eastAsia="Times New Roman"/>
          <w:sz w:val="18"/>
        </w:rPr>
        <w:t>C.  </w:t>
      </w:r>
      <w:r>
        <w:rPr>
          <w:sz w:val="18"/>
        </w:rPr>
        <w:t>全额累进税率</w:t>
        <w:tab/>
      </w:r>
      <w:r>
        <w:rPr>
          <w:rFonts w:ascii="Times New Roman" w:eastAsia="Times New Roman"/>
          <w:sz w:val="18"/>
        </w:rPr>
        <w:t>D.</w:t>
      </w:r>
      <w:r>
        <w:rPr>
          <w:rFonts w:ascii="Times New Roman" w:eastAsia="Times New Roman"/>
          <w:spacing w:val="44"/>
          <w:sz w:val="18"/>
        </w:rPr>
        <w:t> </w:t>
      </w:r>
      <w:r>
        <w:rPr>
          <w:sz w:val="18"/>
        </w:rPr>
        <w:t>超额累进税率</w:t>
      </w:r>
      <w:r>
        <w:rPr>
          <w:b/>
          <w:sz w:val="18"/>
        </w:rPr>
        <w:t>二、不定项选择</w:t>
      </w:r>
      <w:r>
        <w:rPr>
          <w:b/>
          <w:spacing w:val="3"/>
          <w:sz w:val="18"/>
        </w:rPr>
        <w:t>题</w:t>
      </w:r>
      <w:r>
        <w:rPr>
          <w:b/>
          <w:sz w:val="18"/>
        </w:rPr>
        <w:t>（每小题</w:t>
      </w:r>
      <w:r>
        <w:rPr>
          <w:b/>
          <w:spacing w:val="-45"/>
          <w:sz w:val="18"/>
        </w:rPr>
        <w:t> </w:t>
      </w:r>
      <w:r>
        <w:rPr>
          <w:rFonts w:ascii="Times New Roman" w:eastAsia="Times New Roman"/>
          <w:b/>
          <w:sz w:val="18"/>
        </w:rPr>
        <w:t>2</w:t>
      </w:r>
      <w:r>
        <w:rPr>
          <w:rFonts w:ascii="Times New Roman" w:eastAsia="Times New Roman"/>
          <w:b/>
          <w:spacing w:val="-2"/>
          <w:sz w:val="18"/>
        </w:rPr>
        <w:t> </w:t>
      </w:r>
      <w:r>
        <w:rPr>
          <w:b/>
          <w:sz w:val="18"/>
        </w:rPr>
        <w:t>分，共</w:t>
      </w:r>
      <w:r>
        <w:rPr>
          <w:b/>
          <w:spacing w:val="-46"/>
          <w:sz w:val="18"/>
        </w:rPr>
        <w:t> </w:t>
      </w:r>
      <w:r>
        <w:rPr>
          <w:rFonts w:ascii="Times New Roman" w:eastAsia="Times New Roman"/>
          <w:b/>
          <w:sz w:val="18"/>
        </w:rPr>
        <w:t>10</w:t>
      </w:r>
      <w:r>
        <w:rPr>
          <w:rFonts w:ascii="Times New Roman" w:eastAsia="Times New Roman"/>
          <w:b/>
          <w:spacing w:val="-1"/>
          <w:sz w:val="18"/>
        </w:rPr>
        <w:t> </w:t>
      </w:r>
      <w:r>
        <w:rPr>
          <w:b/>
          <w:sz w:val="18"/>
        </w:rPr>
        <w:t>分</w:t>
      </w:r>
      <w:r>
        <w:rPr>
          <w:b/>
          <w:spacing w:val="-15"/>
          <w:sz w:val="18"/>
        </w:rPr>
        <w:t>）</w:t>
      </w:r>
    </w:p>
    <w:p>
      <w:pPr>
        <w:pStyle w:val="ListParagraph"/>
        <w:numPr>
          <w:ilvl w:val="0"/>
          <w:numId w:val="9"/>
        </w:numPr>
        <w:tabs>
          <w:tab w:pos="790" w:val="left" w:leader="none"/>
          <w:tab w:pos="3572" w:val="left" w:leader="none"/>
        </w:tabs>
        <w:spacing w:line="240" w:lineRule="auto" w:before="2" w:after="0"/>
        <w:ind w:left="789" w:right="0" w:hanging="311"/>
        <w:jc w:val="left"/>
        <w:rPr>
          <w:sz w:val="18"/>
        </w:rPr>
      </w:pPr>
      <w:r>
        <w:rPr>
          <w:sz w:val="18"/>
        </w:rPr>
        <w:t>政府经济活动的目的，是满足（</w:t>
        <w:tab/>
        <w:t>）需要。</w:t>
      </w:r>
    </w:p>
    <w:p>
      <w:pPr>
        <w:pStyle w:val="ListParagraph"/>
        <w:numPr>
          <w:ilvl w:val="1"/>
          <w:numId w:val="9"/>
        </w:numPr>
        <w:tabs>
          <w:tab w:pos="747" w:val="left" w:leader="none"/>
          <w:tab w:pos="2614" w:val="left" w:leader="none"/>
        </w:tabs>
        <w:spacing w:line="240" w:lineRule="auto" w:before="2" w:after="0"/>
        <w:ind w:left="746" w:right="0" w:hanging="268"/>
        <w:jc w:val="left"/>
        <w:rPr>
          <w:sz w:val="18"/>
        </w:rPr>
      </w:pPr>
      <w:r>
        <w:rPr>
          <w:sz w:val="18"/>
        </w:rPr>
        <w:t>部分企业</w:t>
        <w:tab/>
      </w:r>
      <w:r>
        <w:rPr>
          <w:rFonts w:ascii="Times New Roman" w:eastAsia="Times New Roman"/>
          <w:sz w:val="18"/>
        </w:rPr>
        <w:t>B.</w:t>
      </w:r>
      <w:r>
        <w:rPr>
          <w:rFonts w:ascii="Times New Roman" w:eastAsia="Times New Roman"/>
          <w:spacing w:val="43"/>
          <w:sz w:val="18"/>
        </w:rPr>
        <w:t> </w:t>
      </w:r>
      <w:r>
        <w:rPr>
          <w:sz w:val="18"/>
        </w:rPr>
        <w:t>单独个人</w:t>
      </w:r>
    </w:p>
    <w:p>
      <w:pPr>
        <w:pStyle w:val="BodyText"/>
        <w:tabs>
          <w:tab w:pos="2614" w:val="left" w:leader="none"/>
        </w:tabs>
        <w:ind w:left="479"/>
      </w:pPr>
      <w:r>
        <w:rPr>
          <w:rFonts w:ascii="Times New Roman" w:eastAsia="Times New Roman"/>
        </w:rPr>
        <w:t>C.  </w:t>
      </w:r>
      <w:r>
        <w:rPr/>
        <w:t>社会公共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43"/>
        </w:rPr>
        <w:t> </w:t>
      </w:r>
      <w:r>
        <w:rPr/>
        <w:t>政府部门</w:t>
      </w:r>
    </w:p>
    <w:p>
      <w:pPr>
        <w:pStyle w:val="ListParagraph"/>
        <w:numPr>
          <w:ilvl w:val="0"/>
          <w:numId w:val="9"/>
        </w:numPr>
        <w:tabs>
          <w:tab w:pos="721" w:val="left" w:leader="none"/>
          <w:tab w:pos="804" w:val="left" w:leader="none"/>
        </w:tabs>
        <w:spacing w:line="244" w:lineRule="auto" w:before="2" w:after="0"/>
        <w:ind w:left="119" w:right="200" w:firstLine="360"/>
        <w:jc w:val="left"/>
        <w:rPr>
          <w:sz w:val="18"/>
        </w:rPr>
      </w:pPr>
      <w:r>
        <w:rPr>
          <w:spacing w:val="7"/>
          <w:sz w:val="18"/>
        </w:rPr>
        <w:t>下</w:t>
      </w:r>
      <w:r>
        <w:rPr>
          <w:spacing w:val="4"/>
          <w:sz w:val="18"/>
        </w:rPr>
        <w:t>列</w:t>
      </w:r>
      <w:r>
        <w:rPr>
          <w:spacing w:val="7"/>
          <w:sz w:val="18"/>
        </w:rPr>
        <w:t>选项中</w:t>
      </w:r>
      <w:r>
        <w:rPr>
          <w:spacing w:val="4"/>
          <w:sz w:val="18"/>
        </w:rPr>
        <w:t>属</w:t>
      </w:r>
      <w:r>
        <w:rPr>
          <w:spacing w:val="7"/>
          <w:sz w:val="18"/>
        </w:rPr>
        <w:t>于公共</w:t>
      </w:r>
      <w:r>
        <w:rPr>
          <w:spacing w:val="4"/>
          <w:sz w:val="18"/>
        </w:rPr>
        <w:t>投资</w:t>
      </w:r>
      <w:r>
        <w:rPr>
          <w:spacing w:val="7"/>
          <w:sz w:val="18"/>
        </w:rPr>
        <w:t>领域中基础</w:t>
      </w:r>
      <w:r>
        <w:rPr>
          <w:spacing w:val="4"/>
          <w:sz w:val="18"/>
        </w:rPr>
        <w:t>设</w:t>
      </w:r>
      <w:r>
        <w:rPr>
          <w:spacing w:val="7"/>
          <w:sz w:val="18"/>
        </w:rPr>
        <w:t>施投资</w:t>
      </w:r>
      <w:r>
        <w:rPr>
          <w:spacing w:val="-13"/>
          <w:sz w:val="18"/>
        </w:rPr>
        <w:t>的</w:t>
      </w:r>
      <w:r>
        <w:rPr>
          <w:sz w:val="18"/>
        </w:rPr>
        <w:t>是（</w:t>
        <w:tab/>
        <w:t>）。</w:t>
      </w:r>
    </w:p>
    <w:p>
      <w:pPr>
        <w:pStyle w:val="BodyText"/>
        <w:tabs>
          <w:tab w:pos="2702" w:val="left" w:leader="none"/>
        </w:tabs>
        <w:spacing w:line="228" w:lineRule="exact" w:before="0"/>
        <w:ind w:left="479"/>
      </w:pPr>
      <w:r>
        <w:rPr>
          <w:rFonts w:ascii="Times New Roman" w:eastAsia="Times New Roman"/>
        </w:rPr>
        <w:t>A.  </w:t>
      </w:r>
      <w:r>
        <w:rPr/>
        <w:t>原材料工业</w:t>
        <w:tab/>
      </w:r>
      <w:r>
        <w:rPr>
          <w:rFonts w:ascii="Times New Roman" w:eastAsia="Times New Roman"/>
        </w:rPr>
        <w:t>B.</w:t>
      </w:r>
      <w:r>
        <w:rPr>
          <w:rFonts w:ascii="Times New Roman" w:eastAsia="Times New Roman"/>
          <w:spacing w:val="43"/>
        </w:rPr>
        <w:t> </w:t>
      </w:r>
      <w:r>
        <w:rPr/>
        <w:t>能源工业</w:t>
      </w:r>
    </w:p>
    <w:p>
      <w:pPr>
        <w:pStyle w:val="BodyText"/>
        <w:tabs>
          <w:tab w:pos="2674" w:val="left" w:leader="none"/>
        </w:tabs>
        <w:spacing w:before="3"/>
        <w:ind w:left="479"/>
      </w:pPr>
      <w:r>
        <w:rPr>
          <w:rFonts w:ascii="Times New Roman" w:eastAsia="Times New Roman"/>
        </w:rPr>
        <w:t>C.  </w:t>
      </w:r>
      <w:r>
        <w:rPr/>
        <w:t>水电煤气设施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43"/>
        </w:rPr>
        <w:t> </w:t>
      </w:r>
      <w:r>
        <w:rPr/>
        <w:t>农业投资</w:t>
      </w:r>
    </w:p>
    <w:p>
      <w:pPr>
        <w:pStyle w:val="ListParagraph"/>
        <w:numPr>
          <w:ilvl w:val="0"/>
          <w:numId w:val="9"/>
        </w:numPr>
        <w:tabs>
          <w:tab w:pos="804" w:val="left" w:leader="none"/>
          <w:tab w:pos="1562" w:val="left" w:leader="none"/>
        </w:tabs>
        <w:spacing w:line="244" w:lineRule="auto" w:before="2" w:after="0"/>
        <w:ind w:left="119" w:right="200" w:firstLine="360"/>
        <w:jc w:val="left"/>
        <w:rPr>
          <w:sz w:val="18"/>
        </w:rPr>
      </w:pPr>
      <w:r>
        <w:rPr>
          <w:spacing w:val="7"/>
          <w:sz w:val="18"/>
        </w:rPr>
        <w:t>下</w:t>
      </w:r>
      <w:r>
        <w:rPr>
          <w:spacing w:val="4"/>
          <w:sz w:val="18"/>
        </w:rPr>
        <w:t>列</w:t>
      </w:r>
      <w:r>
        <w:rPr>
          <w:spacing w:val="7"/>
          <w:sz w:val="18"/>
        </w:rPr>
        <w:t>选项中</w:t>
      </w:r>
      <w:r>
        <w:rPr>
          <w:spacing w:val="4"/>
          <w:sz w:val="18"/>
        </w:rPr>
        <w:t>属</w:t>
      </w:r>
      <w:r>
        <w:rPr>
          <w:spacing w:val="7"/>
          <w:sz w:val="18"/>
        </w:rPr>
        <w:t>于私人</w:t>
      </w:r>
      <w:r>
        <w:rPr>
          <w:spacing w:val="4"/>
          <w:sz w:val="18"/>
        </w:rPr>
        <w:t>参与</w:t>
      </w:r>
      <w:r>
        <w:rPr>
          <w:spacing w:val="7"/>
          <w:sz w:val="18"/>
        </w:rPr>
        <w:t>的基础设施</w:t>
      </w:r>
      <w:r>
        <w:rPr>
          <w:spacing w:val="4"/>
          <w:sz w:val="18"/>
        </w:rPr>
        <w:t>公</w:t>
      </w:r>
      <w:r>
        <w:rPr>
          <w:spacing w:val="7"/>
          <w:sz w:val="18"/>
        </w:rPr>
        <w:t>共投资</w:t>
      </w:r>
      <w:r>
        <w:rPr>
          <w:spacing w:val="-13"/>
          <w:sz w:val="18"/>
        </w:rPr>
        <w:t>主</w:t>
      </w:r>
      <w:r>
        <w:rPr>
          <w:sz w:val="18"/>
        </w:rPr>
        <w:t>要类型的是（</w:t>
        <w:tab/>
        <w:t>）。</w:t>
      </w:r>
    </w:p>
    <w:p>
      <w:pPr>
        <w:pStyle w:val="ListParagraph"/>
        <w:numPr>
          <w:ilvl w:val="0"/>
          <w:numId w:val="13"/>
        </w:numPr>
        <w:tabs>
          <w:tab w:pos="747" w:val="left" w:leader="none"/>
        </w:tabs>
        <w:spacing w:line="228" w:lineRule="exact" w:before="0" w:after="0"/>
        <w:ind w:left="746" w:right="0" w:hanging="268"/>
        <w:jc w:val="left"/>
        <w:rPr>
          <w:sz w:val="18"/>
        </w:rPr>
      </w:pPr>
      <w:r>
        <w:rPr>
          <w:sz w:val="18"/>
        </w:rPr>
        <w:t>建设——经营——转让方式</w:t>
      </w:r>
    </w:p>
    <w:p>
      <w:pPr>
        <w:pStyle w:val="ListParagraph"/>
        <w:numPr>
          <w:ilvl w:val="0"/>
          <w:numId w:val="13"/>
        </w:numPr>
        <w:tabs>
          <w:tab w:pos="737" w:val="left" w:leader="none"/>
        </w:tabs>
        <w:spacing w:line="240" w:lineRule="auto" w:before="2" w:after="0"/>
        <w:ind w:left="736" w:right="0" w:hanging="258"/>
        <w:jc w:val="left"/>
        <w:rPr>
          <w:sz w:val="18"/>
        </w:rPr>
      </w:pPr>
      <w:r>
        <w:rPr>
          <w:sz w:val="18"/>
        </w:rPr>
        <w:t>移交——经营——移交方式</w:t>
      </w:r>
    </w:p>
    <w:p>
      <w:pPr>
        <w:pStyle w:val="ListParagraph"/>
        <w:numPr>
          <w:ilvl w:val="0"/>
          <w:numId w:val="13"/>
        </w:numPr>
        <w:tabs>
          <w:tab w:pos="737" w:val="left" w:leader="none"/>
        </w:tabs>
        <w:spacing w:line="240" w:lineRule="auto" w:before="2" w:after="0"/>
        <w:ind w:left="736" w:right="0" w:hanging="258"/>
        <w:jc w:val="left"/>
        <w:rPr>
          <w:sz w:val="18"/>
        </w:rPr>
      </w:pPr>
      <w:r>
        <w:rPr>
          <w:sz w:val="18"/>
        </w:rPr>
        <w:t>建设——拥有——经营——转让方式</w:t>
      </w:r>
    </w:p>
    <w:p>
      <w:pPr>
        <w:pStyle w:val="ListParagraph"/>
        <w:numPr>
          <w:ilvl w:val="0"/>
          <w:numId w:val="13"/>
        </w:numPr>
        <w:tabs>
          <w:tab w:pos="747" w:val="left" w:leader="none"/>
        </w:tabs>
        <w:spacing w:line="240" w:lineRule="auto" w:before="5" w:after="0"/>
        <w:ind w:left="746" w:right="0" w:hanging="268"/>
        <w:jc w:val="left"/>
        <w:rPr>
          <w:sz w:val="18"/>
        </w:rPr>
      </w:pPr>
      <w:r>
        <w:rPr>
          <w:sz w:val="18"/>
        </w:rPr>
        <w:t>公私合营方式</w:t>
      </w:r>
    </w:p>
    <w:p>
      <w:pPr>
        <w:pStyle w:val="ListParagraph"/>
        <w:numPr>
          <w:ilvl w:val="0"/>
          <w:numId w:val="9"/>
        </w:numPr>
        <w:tabs>
          <w:tab w:pos="797" w:val="left" w:leader="none"/>
          <w:tab w:pos="4321" w:val="left" w:leader="none"/>
        </w:tabs>
        <w:spacing w:line="240" w:lineRule="auto" w:before="2" w:after="0"/>
        <w:ind w:left="796" w:right="0" w:hanging="318"/>
        <w:jc w:val="left"/>
        <w:rPr>
          <w:sz w:val="18"/>
        </w:rPr>
      </w:pPr>
      <w:r>
        <w:rPr>
          <w:sz w:val="18"/>
        </w:rPr>
        <w:t>下列选项中属于社会保</w:t>
      </w:r>
      <w:r>
        <w:rPr>
          <w:spacing w:val="-3"/>
          <w:sz w:val="18"/>
        </w:rPr>
        <w:t>障</w:t>
      </w:r>
      <w:r>
        <w:rPr>
          <w:sz w:val="18"/>
        </w:rPr>
        <w:t>主要功能的是（</w:t>
        <w:tab/>
        <w:t>）。</w:t>
      </w:r>
    </w:p>
    <w:p>
      <w:pPr>
        <w:pStyle w:val="ListParagraph"/>
        <w:numPr>
          <w:ilvl w:val="1"/>
          <w:numId w:val="9"/>
        </w:numPr>
        <w:tabs>
          <w:tab w:pos="747" w:val="left" w:leader="none"/>
          <w:tab w:pos="2794" w:val="left" w:leader="none"/>
        </w:tabs>
        <w:spacing w:line="240" w:lineRule="auto" w:before="2" w:after="0"/>
        <w:ind w:left="746" w:right="0" w:hanging="268"/>
        <w:jc w:val="left"/>
        <w:rPr>
          <w:sz w:val="18"/>
        </w:rPr>
      </w:pPr>
      <w:r>
        <w:rPr>
          <w:sz w:val="18"/>
        </w:rPr>
        <w:t>保障功能</w:t>
        <w:tab/>
      </w:r>
      <w:r>
        <w:rPr>
          <w:rFonts w:ascii="Times New Roman" w:eastAsia="Times New Roman"/>
          <w:sz w:val="18"/>
        </w:rPr>
        <w:t>B.</w:t>
      </w:r>
      <w:r>
        <w:rPr>
          <w:rFonts w:ascii="Times New Roman" w:eastAsia="Times New Roman"/>
          <w:spacing w:val="43"/>
          <w:sz w:val="18"/>
        </w:rPr>
        <w:t> </w:t>
      </w:r>
      <w:r>
        <w:rPr>
          <w:sz w:val="18"/>
        </w:rPr>
        <w:t>稳定功能</w:t>
      </w:r>
    </w:p>
    <w:p>
      <w:pPr>
        <w:pStyle w:val="BodyText"/>
        <w:tabs>
          <w:tab w:pos="2794" w:val="left" w:leader="none"/>
        </w:tabs>
        <w:spacing w:before="6"/>
        <w:ind w:left="479"/>
      </w:pPr>
      <w:r>
        <w:rPr>
          <w:rFonts w:ascii="Times New Roman" w:eastAsia="Times New Roman"/>
        </w:rPr>
        <w:t>C.  </w:t>
      </w:r>
      <w:r>
        <w:rPr/>
        <w:t>调节功能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43"/>
        </w:rPr>
        <w:t> </w:t>
      </w:r>
      <w:r>
        <w:rPr/>
        <w:t>互助功能</w:t>
      </w:r>
    </w:p>
    <w:p>
      <w:pPr>
        <w:pStyle w:val="ListParagraph"/>
        <w:numPr>
          <w:ilvl w:val="0"/>
          <w:numId w:val="9"/>
        </w:numPr>
        <w:tabs>
          <w:tab w:pos="797" w:val="left" w:leader="none"/>
        </w:tabs>
        <w:spacing w:line="240" w:lineRule="auto" w:before="2" w:after="0"/>
        <w:ind w:left="796" w:right="0" w:hanging="318"/>
        <w:jc w:val="left"/>
        <w:rPr>
          <w:sz w:val="18"/>
        </w:rPr>
      </w:pPr>
      <w:r>
        <w:rPr>
          <w:spacing w:val="-1"/>
          <w:sz w:val="18"/>
        </w:rPr>
        <w:t>下列选项中属于社会抚恤的是</w:t>
      </w:r>
      <w:r>
        <w:rPr>
          <w:sz w:val="18"/>
        </w:rPr>
        <w:t>（</w:t>
      </w:r>
      <w:r>
        <w:rPr>
          <w:spacing w:val="76"/>
          <w:sz w:val="18"/>
        </w:rPr>
        <w:t> </w:t>
      </w:r>
      <w:r>
        <w:rPr>
          <w:sz w:val="18"/>
        </w:rPr>
        <w:t>）。</w:t>
      </w:r>
    </w:p>
    <w:p>
      <w:pPr>
        <w:pStyle w:val="ListParagraph"/>
        <w:numPr>
          <w:ilvl w:val="1"/>
          <w:numId w:val="9"/>
        </w:numPr>
        <w:tabs>
          <w:tab w:pos="747" w:val="left" w:leader="none"/>
          <w:tab w:pos="2794" w:val="left" w:leader="none"/>
        </w:tabs>
        <w:spacing w:line="240" w:lineRule="auto" w:before="2" w:after="0"/>
        <w:ind w:left="746" w:right="0" w:hanging="268"/>
        <w:jc w:val="left"/>
        <w:rPr>
          <w:sz w:val="18"/>
        </w:rPr>
      </w:pPr>
      <w:r>
        <w:rPr>
          <w:sz w:val="18"/>
        </w:rPr>
        <w:t>死亡抚恤</w:t>
        <w:tab/>
      </w:r>
      <w:r>
        <w:rPr>
          <w:rFonts w:ascii="Times New Roman" w:eastAsia="Times New Roman"/>
          <w:sz w:val="18"/>
        </w:rPr>
        <w:t>B. </w:t>
      </w:r>
      <w:r>
        <w:rPr>
          <w:sz w:val="18"/>
        </w:rPr>
        <w:t>社会优待</w:t>
      </w:r>
    </w:p>
    <w:p>
      <w:pPr>
        <w:tabs>
          <w:tab w:pos="2794" w:val="left" w:leader="none"/>
        </w:tabs>
        <w:spacing w:line="244" w:lineRule="auto" w:before="2"/>
        <w:ind w:left="479" w:right="1134" w:firstLine="0"/>
        <w:jc w:val="left"/>
        <w:rPr>
          <w:b/>
          <w:sz w:val="18"/>
        </w:rPr>
      </w:pPr>
      <w:r>
        <w:rPr>
          <w:rFonts w:ascii="Times New Roman" w:eastAsia="Times New Roman"/>
          <w:sz w:val="18"/>
        </w:rPr>
        <w:t>C.  </w:t>
      </w:r>
      <w:r>
        <w:rPr>
          <w:sz w:val="18"/>
        </w:rPr>
        <w:t>伤残抚恤</w:t>
        <w:tab/>
      </w:r>
      <w:r>
        <w:rPr>
          <w:rFonts w:ascii="Times New Roman" w:eastAsia="Times New Roman"/>
          <w:sz w:val="18"/>
        </w:rPr>
        <w:t>D.</w:t>
      </w:r>
      <w:r>
        <w:rPr>
          <w:rFonts w:ascii="Times New Roman" w:eastAsia="Times New Roman"/>
          <w:spacing w:val="44"/>
          <w:sz w:val="18"/>
        </w:rPr>
        <w:t> </w:t>
      </w:r>
      <w:r>
        <w:rPr>
          <w:sz w:val="18"/>
        </w:rPr>
        <w:t>退役安</w:t>
      </w:r>
      <w:r>
        <w:rPr>
          <w:spacing w:val="-17"/>
          <w:sz w:val="18"/>
        </w:rPr>
        <w:t>置</w:t>
      </w:r>
      <w:r>
        <w:rPr>
          <w:b/>
          <w:sz w:val="18"/>
        </w:rPr>
        <w:t>三、判断题（每小题</w:t>
      </w:r>
      <w:r>
        <w:rPr>
          <w:b/>
          <w:spacing w:val="-45"/>
          <w:sz w:val="18"/>
        </w:rPr>
        <w:t> </w:t>
      </w:r>
      <w:r>
        <w:rPr>
          <w:rFonts w:ascii="Times New Roman" w:eastAsia="Times New Roman"/>
          <w:b/>
          <w:sz w:val="18"/>
        </w:rPr>
        <w:t>1</w:t>
      </w:r>
      <w:r>
        <w:rPr>
          <w:rFonts w:ascii="Times New Roman" w:eastAsia="Times New Roman"/>
          <w:b/>
          <w:spacing w:val="-1"/>
          <w:sz w:val="18"/>
        </w:rPr>
        <w:t> </w:t>
      </w:r>
      <w:r>
        <w:rPr>
          <w:b/>
          <w:sz w:val="18"/>
        </w:rPr>
        <w:t>分，共</w:t>
      </w:r>
      <w:r>
        <w:rPr>
          <w:b/>
          <w:spacing w:val="-45"/>
          <w:sz w:val="18"/>
        </w:rPr>
        <w:t> </w:t>
      </w:r>
      <w:r>
        <w:rPr>
          <w:rFonts w:ascii="Times New Roman" w:eastAsia="Times New Roman"/>
          <w:b/>
          <w:sz w:val="18"/>
        </w:rPr>
        <w:t>10</w:t>
      </w:r>
      <w:r>
        <w:rPr>
          <w:rFonts w:ascii="Times New Roman" w:eastAsia="Times New Roman"/>
          <w:b/>
          <w:spacing w:val="-1"/>
          <w:sz w:val="18"/>
        </w:rPr>
        <w:t> </w:t>
      </w:r>
      <w:r>
        <w:rPr>
          <w:b/>
          <w:sz w:val="18"/>
        </w:rPr>
        <w:t>分）</w:t>
      </w:r>
    </w:p>
    <w:p>
      <w:pPr>
        <w:pStyle w:val="ListParagraph"/>
        <w:numPr>
          <w:ilvl w:val="0"/>
          <w:numId w:val="9"/>
        </w:numPr>
        <w:tabs>
          <w:tab w:pos="802" w:val="left" w:leader="none"/>
          <w:tab w:pos="2220" w:val="left" w:leader="none"/>
        </w:tabs>
        <w:spacing w:line="242" w:lineRule="auto" w:before="0" w:after="0"/>
        <w:ind w:left="119" w:right="193" w:firstLine="360"/>
        <w:jc w:val="left"/>
        <w:rPr>
          <w:sz w:val="18"/>
        </w:rPr>
      </w:pPr>
      <w:r>
        <w:rPr>
          <w:spacing w:val="4"/>
          <w:sz w:val="18"/>
        </w:rPr>
        <w:t>正</w:t>
      </w:r>
      <w:r>
        <w:rPr>
          <w:sz w:val="18"/>
        </w:rPr>
        <w:t>式</w:t>
      </w:r>
      <w:r>
        <w:rPr>
          <w:spacing w:val="4"/>
          <w:sz w:val="18"/>
        </w:rPr>
        <w:t>的政府经</w:t>
      </w:r>
      <w:r>
        <w:rPr>
          <w:sz w:val="18"/>
        </w:rPr>
        <w:t>济</w:t>
      </w:r>
      <w:r>
        <w:rPr>
          <w:spacing w:val="4"/>
          <w:sz w:val="18"/>
        </w:rPr>
        <w:t>，是人</w:t>
      </w:r>
      <w:r>
        <w:rPr>
          <w:sz w:val="18"/>
        </w:rPr>
        <w:t>类</w:t>
      </w:r>
      <w:r>
        <w:rPr>
          <w:spacing w:val="4"/>
          <w:sz w:val="18"/>
        </w:rPr>
        <w:t>社会发展到出</w:t>
      </w:r>
      <w:r>
        <w:rPr>
          <w:sz w:val="18"/>
        </w:rPr>
        <w:t>现</w:t>
      </w:r>
      <w:r>
        <w:rPr>
          <w:spacing w:val="4"/>
          <w:sz w:val="18"/>
        </w:rPr>
        <w:t>了国</w:t>
      </w:r>
      <w:r>
        <w:rPr>
          <w:spacing w:val="9"/>
          <w:sz w:val="18"/>
        </w:rPr>
        <w:t>家</w:t>
      </w:r>
      <w:r>
        <w:rPr>
          <w:rFonts w:ascii="Times New Roman" w:eastAsia="Times New Roman"/>
          <w:sz w:val="18"/>
        </w:rPr>
        <w:t>, </w:t>
      </w:r>
      <w:r>
        <w:rPr>
          <w:sz w:val="18"/>
        </w:rPr>
        <w:t>有了政府才产生的。（</w:t>
        <w:tab/>
        <w:t>）</w:t>
      </w:r>
    </w:p>
    <w:p>
      <w:pPr>
        <w:pStyle w:val="ListParagraph"/>
        <w:numPr>
          <w:ilvl w:val="0"/>
          <w:numId w:val="9"/>
        </w:numPr>
        <w:tabs>
          <w:tab w:pos="804" w:val="left" w:leader="none"/>
          <w:tab w:pos="3994" w:val="left" w:leader="none"/>
        </w:tabs>
        <w:spacing w:line="244" w:lineRule="auto" w:before="0" w:after="0"/>
        <w:ind w:left="119" w:right="200" w:firstLine="360"/>
        <w:jc w:val="left"/>
        <w:rPr>
          <w:sz w:val="18"/>
        </w:rPr>
      </w:pPr>
      <w:r>
        <w:rPr>
          <w:spacing w:val="7"/>
          <w:sz w:val="18"/>
        </w:rPr>
        <w:t>在</w:t>
      </w:r>
      <w:r>
        <w:rPr>
          <w:spacing w:val="4"/>
          <w:sz w:val="18"/>
        </w:rPr>
        <w:t>开</w:t>
      </w:r>
      <w:r>
        <w:rPr>
          <w:spacing w:val="7"/>
          <w:sz w:val="18"/>
        </w:rPr>
        <w:t>放经济</w:t>
      </w:r>
      <w:r>
        <w:rPr>
          <w:spacing w:val="4"/>
          <w:sz w:val="18"/>
        </w:rPr>
        <w:t>条</w:t>
      </w:r>
      <w:r>
        <w:rPr>
          <w:spacing w:val="7"/>
          <w:sz w:val="18"/>
        </w:rPr>
        <w:t>件下，</w:t>
      </w:r>
      <w:r>
        <w:rPr>
          <w:spacing w:val="4"/>
          <w:sz w:val="18"/>
        </w:rPr>
        <w:t>居民</w:t>
      </w:r>
      <w:r>
        <w:rPr>
          <w:spacing w:val="7"/>
          <w:sz w:val="18"/>
        </w:rPr>
        <w:t>和企业具有</w:t>
      </w:r>
      <w:r>
        <w:rPr>
          <w:spacing w:val="4"/>
          <w:sz w:val="18"/>
        </w:rPr>
        <w:t>较</w:t>
      </w:r>
      <w:r>
        <w:rPr>
          <w:spacing w:val="7"/>
          <w:sz w:val="18"/>
        </w:rPr>
        <w:t>大的流</w:t>
      </w:r>
      <w:r>
        <w:rPr>
          <w:spacing w:val="-13"/>
          <w:sz w:val="18"/>
        </w:rPr>
        <w:t>动</w:t>
      </w:r>
      <w:r>
        <w:rPr>
          <w:sz w:val="18"/>
        </w:rPr>
        <w:t>性，地方公共物品的收益边界也是绝对的。（</w:t>
        <w:tab/>
        <w:t>）</w:t>
      </w:r>
    </w:p>
    <w:p>
      <w:pPr>
        <w:pStyle w:val="ListParagraph"/>
        <w:numPr>
          <w:ilvl w:val="0"/>
          <w:numId w:val="9"/>
        </w:numPr>
        <w:tabs>
          <w:tab w:pos="804" w:val="left" w:leader="none"/>
          <w:tab w:pos="3992" w:val="left" w:leader="none"/>
        </w:tabs>
        <w:spacing w:line="242" w:lineRule="auto" w:before="0" w:after="0"/>
        <w:ind w:left="119" w:right="200" w:firstLine="360"/>
        <w:jc w:val="left"/>
        <w:rPr>
          <w:sz w:val="18"/>
        </w:rPr>
      </w:pPr>
      <w:r>
        <w:rPr>
          <w:spacing w:val="7"/>
          <w:sz w:val="18"/>
        </w:rPr>
        <w:t>私</w:t>
      </w:r>
      <w:r>
        <w:rPr>
          <w:spacing w:val="4"/>
          <w:sz w:val="18"/>
        </w:rPr>
        <w:t>人</w:t>
      </w:r>
      <w:r>
        <w:rPr>
          <w:spacing w:val="7"/>
          <w:sz w:val="18"/>
        </w:rPr>
        <w:t>物品的</w:t>
      </w:r>
      <w:r>
        <w:rPr>
          <w:spacing w:val="4"/>
          <w:sz w:val="18"/>
        </w:rPr>
        <w:t>公</w:t>
      </w:r>
      <w:r>
        <w:rPr>
          <w:spacing w:val="7"/>
          <w:sz w:val="18"/>
        </w:rPr>
        <w:t>共供给</w:t>
      </w:r>
      <w:r>
        <w:rPr>
          <w:spacing w:val="4"/>
          <w:sz w:val="18"/>
        </w:rPr>
        <w:t>是指</w:t>
      </w:r>
      <w:r>
        <w:rPr>
          <w:spacing w:val="7"/>
          <w:sz w:val="18"/>
        </w:rPr>
        <w:t>政府为了实</w:t>
      </w:r>
      <w:r>
        <w:rPr>
          <w:spacing w:val="4"/>
          <w:sz w:val="18"/>
        </w:rPr>
        <w:t>现</w:t>
      </w:r>
      <w:r>
        <w:rPr>
          <w:spacing w:val="7"/>
          <w:sz w:val="18"/>
        </w:rPr>
        <w:t>宏观经</w:t>
      </w:r>
      <w:r>
        <w:rPr>
          <w:spacing w:val="-13"/>
          <w:sz w:val="18"/>
        </w:rPr>
        <w:t>济</w:t>
      </w:r>
      <w:r>
        <w:rPr>
          <w:sz w:val="18"/>
        </w:rPr>
        <w:t>社会政策目标，生产和供给部分私人物品。（</w:t>
        <w:tab/>
        <w:t>）</w:t>
      </w:r>
    </w:p>
    <w:p>
      <w:pPr>
        <w:spacing w:after="0" w:line="242" w:lineRule="auto"/>
        <w:jc w:val="left"/>
        <w:rPr>
          <w:sz w:val="18"/>
        </w:rPr>
        <w:sectPr>
          <w:pgSz w:w="5960" w:h="10440"/>
          <w:pgMar w:header="0" w:footer="427" w:top="600" w:bottom="640" w:left="560" w:right="480"/>
        </w:sectPr>
      </w:pPr>
    </w:p>
    <w:p>
      <w:pPr>
        <w:pStyle w:val="ListParagraph"/>
        <w:numPr>
          <w:ilvl w:val="0"/>
          <w:numId w:val="9"/>
        </w:numPr>
        <w:tabs>
          <w:tab w:pos="797" w:val="left" w:leader="none"/>
        </w:tabs>
        <w:spacing w:line="244" w:lineRule="auto" w:before="66" w:after="0"/>
        <w:ind w:left="119" w:right="199" w:firstLine="360"/>
        <w:jc w:val="both"/>
        <w:rPr>
          <w:sz w:val="18"/>
        </w:rPr>
      </w:pPr>
      <w:r>
        <w:rPr>
          <w:spacing w:val="-7"/>
          <w:sz w:val="18"/>
        </w:rPr>
        <w:t>在西方国家，政治与行政分离，政府公务员是职业</w:t>
      </w:r>
      <w:r>
        <w:rPr>
          <w:spacing w:val="-11"/>
          <w:sz w:val="18"/>
        </w:rPr>
        <w:t>行政管理人员，但争取选票和赢得选举是政治家和政府公务</w:t>
      </w:r>
      <w:r>
        <w:rPr>
          <w:sz w:val="18"/>
        </w:rPr>
        <w:t>员共同的事。（</w:t>
      </w:r>
      <w:r>
        <w:rPr>
          <w:spacing w:val="2"/>
          <w:sz w:val="18"/>
        </w:rPr>
        <w:t> </w:t>
      </w:r>
      <w:r>
        <w:rPr>
          <w:sz w:val="18"/>
        </w:rPr>
        <w:t>）</w:t>
      </w:r>
    </w:p>
    <w:p>
      <w:pPr>
        <w:pStyle w:val="ListParagraph"/>
        <w:numPr>
          <w:ilvl w:val="0"/>
          <w:numId w:val="9"/>
        </w:numPr>
        <w:tabs>
          <w:tab w:pos="797" w:val="left" w:leader="none"/>
        </w:tabs>
        <w:spacing w:line="242" w:lineRule="auto" w:before="0" w:after="0"/>
        <w:ind w:left="119" w:right="199" w:firstLine="360"/>
        <w:jc w:val="both"/>
        <w:rPr>
          <w:sz w:val="18"/>
        </w:rPr>
      </w:pPr>
      <w:r>
        <w:rPr>
          <w:spacing w:val="-6"/>
          <w:sz w:val="18"/>
        </w:rPr>
        <w:t>在代议民主制度下，假定选民在政治上具有单峰偏</w:t>
      </w:r>
      <w:r>
        <w:rPr>
          <w:spacing w:val="-10"/>
          <w:sz w:val="18"/>
        </w:rPr>
        <w:t>好，全民投票是为了其自身效用的最大化，政治家追求的是选票数量的最大化，则政治家就必然采纳中位选民赞成的计</w:t>
      </w:r>
      <w:r>
        <w:rPr>
          <w:sz w:val="18"/>
        </w:rPr>
        <w:t>划，以争取最大数量的选票使自己当选。（</w:t>
      </w:r>
      <w:r>
        <w:rPr>
          <w:spacing w:val="3"/>
          <w:sz w:val="18"/>
        </w:rPr>
        <w:t> </w:t>
      </w:r>
      <w:r>
        <w:rPr>
          <w:sz w:val="18"/>
        </w:rPr>
        <w:t>）</w:t>
      </w:r>
    </w:p>
    <w:p>
      <w:pPr>
        <w:pStyle w:val="ListParagraph"/>
        <w:numPr>
          <w:ilvl w:val="0"/>
          <w:numId w:val="9"/>
        </w:numPr>
        <w:tabs>
          <w:tab w:pos="804" w:val="left" w:leader="none"/>
        </w:tabs>
        <w:spacing w:line="242" w:lineRule="auto" w:before="0" w:after="0"/>
        <w:ind w:left="119" w:right="196" w:firstLine="360"/>
        <w:jc w:val="both"/>
        <w:rPr>
          <w:sz w:val="18"/>
        </w:rPr>
      </w:pPr>
      <w:r>
        <w:rPr>
          <w:spacing w:val="3"/>
          <w:sz w:val="18"/>
        </w:rPr>
        <w:t>瓦格纳关于政府支出增长的含义是指政府支出在</w:t>
      </w:r>
      <w:r>
        <w:rPr>
          <w:rFonts w:ascii="Times New Roman" w:eastAsia="Times New Roman"/>
          <w:sz w:val="18"/>
        </w:rPr>
        <w:t>GDP </w:t>
      </w:r>
      <w:r>
        <w:rPr>
          <w:spacing w:val="-1"/>
          <w:sz w:val="18"/>
        </w:rPr>
        <w:t>中份额的上升，即指的是政府部门政府支出的相对增</w:t>
      </w:r>
      <w:r>
        <w:rPr>
          <w:sz w:val="18"/>
        </w:rPr>
        <w:t>长，这一点十分清楚。（</w:t>
      </w:r>
      <w:r>
        <w:rPr>
          <w:spacing w:val="31"/>
          <w:sz w:val="18"/>
        </w:rPr>
        <w:t> </w:t>
      </w:r>
      <w:r>
        <w:rPr>
          <w:sz w:val="18"/>
        </w:rPr>
        <w:t>）</w:t>
      </w:r>
    </w:p>
    <w:p>
      <w:pPr>
        <w:pStyle w:val="ListParagraph"/>
        <w:numPr>
          <w:ilvl w:val="0"/>
          <w:numId w:val="9"/>
        </w:numPr>
        <w:tabs>
          <w:tab w:pos="797" w:val="left" w:leader="none"/>
        </w:tabs>
        <w:spacing w:line="240" w:lineRule="auto" w:before="0" w:after="0"/>
        <w:ind w:left="796" w:right="0" w:hanging="318"/>
        <w:jc w:val="both"/>
        <w:rPr>
          <w:sz w:val="18"/>
        </w:rPr>
      </w:pPr>
      <w:r>
        <w:rPr>
          <w:spacing w:val="-2"/>
          <w:sz w:val="18"/>
        </w:rPr>
        <w:t>政府采购制度最早形成于 </w:t>
      </w:r>
      <w:r>
        <w:rPr>
          <w:rFonts w:ascii="Times New Roman" w:eastAsia="Times New Roman"/>
          <w:sz w:val="18"/>
        </w:rPr>
        <w:t>18</w:t>
      </w:r>
      <w:r>
        <w:rPr>
          <w:rFonts w:ascii="Times New Roman" w:eastAsia="Times New Roman"/>
          <w:spacing w:val="25"/>
          <w:sz w:val="18"/>
        </w:rPr>
        <w:t> </w:t>
      </w:r>
      <w:r>
        <w:rPr>
          <w:sz w:val="18"/>
        </w:rPr>
        <w:t>世纪末的西方国家。</w:t>
      </w:r>
    </w:p>
    <w:p>
      <w:pPr>
        <w:pStyle w:val="BodyText"/>
        <w:jc w:val="both"/>
      </w:pPr>
      <w:r>
        <w:rPr/>
        <w:t>（ ）</w:t>
      </w:r>
    </w:p>
    <w:p>
      <w:pPr>
        <w:pStyle w:val="ListParagraph"/>
        <w:numPr>
          <w:ilvl w:val="0"/>
          <w:numId w:val="9"/>
        </w:numPr>
        <w:tabs>
          <w:tab w:pos="797" w:val="left" w:leader="none"/>
        </w:tabs>
        <w:spacing w:line="242" w:lineRule="auto" w:before="5" w:after="0"/>
        <w:ind w:left="119" w:right="112" w:firstLine="360"/>
        <w:jc w:val="both"/>
        <w:rPr>
          <w:sz w:val="18"/>
        </w:rPr>
      </w:pPr>
      <w:r>
        <w:rPr>
          <w:spacing w:val="-5"/>
          <w:sz w:val="18"/>
        </w:rPr>
        <w:t>土地增值税的纳税人，是在我国境内无偿转让土地</w:t>
      </w:r>
      <w:r>
        <w:rPr>
          <w:spacing w:val="-6"/>
          <w:sz w:val="18"/>
        </w:rPr>
        <w:t>使用权、地上建筑物及其附着物并取得收入的单位和个人。</w:t>
      </w:r>
    </w:p>
    <w:p>
      <w:pPr>
        <w:pStyle w:val="BodyText"/>
        <w:spacing w:line="230" w:lineRule="exact" w:before="0"/>
        <w:jc w:val="both"/>
      </w:pPr>
      <w:r>
        <w:rPr/>
        <w:t>（</w:t>
      </w:r>
      <w:r>
        <w:rPr>
          <w:spacing w:val="60"/>
        </w:rPr>
        <w:t> </w:t>
      </w:r>
      <w:r>
        <w:rPr/>
        <w:t>）</w:t>
      </w:r>
    </w:p>
    <w:p>
      <w:pPr>
        <w:pStyle w:val="ListParagraph"/>
        <w:numPr>
          <w:ilvl w:val="0"/>
          <w:numId w:val="9"/>
        </w:numPr>
        <w:tabs>
          <w:tab w:pos="804" w:val="left" w:leader="none"/>
        </w:tabs>
        <w:spacing w:line="242" w:lineRule="auto" w:before="2" w:after="0"/>
        <w:ind w:left="119" w:right="106" w:firstLine="360"/>
        <w:jc w:val="both"/>
        <w:rPr>
          <w:sz w:val="18"/>
        </w:rPr>
      </w:pPr>
      <w:r>
        <w:rPr>
          <w:spacing w:val="3"/>
          <w:sz w:val="18"/>
        </w:rPr>
        <w:t>各部门和单位按照国家有关规定收取或取得罚款</w:t>
      </w:r>
      <w:r>
        <w:rPr>
          <w:spacing w:val="-9"/>
          <w:sz w:val="18"/>
        </w:rPr>
        <w:t>和罚没收入，必须严格按照国务院或者财政部规定全额上缴</w:t>
      </w:r>
      <w:r>
        <w:rPr>
          <w:spacing w:val="-19"/>
          <w:sz w:val="18"/>
        </w:rPr>
        <w:t>国库或财政专户，不得隐瞒、截留、挤占、坐支和挪用</w:t>
      </w:r>
      <w:r>
        <w:rPr>
          <w:spacing w:val="-121"/>
          <w:sz w:val="18"/>
        </w:rPr>
        <w:t>。</w:t>
      </w:r>
      <w:r>
        <w:rPr>
          <w:sz w:val="18"/>
        </w:rPr>
        <w:t>（</w:t>
      </w:r>
      <w:r>
        <w:rPr>
          <w:spacing w:val="5"/>
          <w:sz w:val="18"/>
        </w:rPr>
        <w:t> </w:t>
      </w:r>
      <w:r>
        <w:rPr>
          <w:spacing w:val="-15"/>
          <w:sz w:val="18"/>
        </w:rPr>
        <w:t>）</w:t>
      </w:r>
    </w:p>
    <w:p>
      <w:pPr>
        <w:pStyle w:val="ListParagraph"/>
        <w:numPr>
          <w:ilvl w:val="0"/>
          <w:numId w:val="9"/>
        </w:numPr>
        <w:tabs>
          <w:tab w:pos="804" w:val="left" w:leader="none"/>
        </w:tabs>
        <w:spacing w:line="242" w:lineRule="auto" w:before="2" w:after="0"/>
        <w:ind w:left="119" w:right="200" w:firstLine="360"/>
        <w:jc w:val="both"/>
        <w:rPr>
          <w:sz w:val="18"/>
        </w:rPr>
      </w:pPr>
      <w:r>
        <w:rPr>
          <w:spacing w:val="3"/>
          <w:sz w:val="18"/>
        </w:rPr>
        <w:t>自由公债是指政府发行的规定有应募者范围及其</w:t>
      </w:r>
      <w:r>
        <w:rPr>
          <w:sz w:val="18"/>
        </w:rPr>
        <w:t>最低承购额度的公债。（</w:t>
      </w:r>
      <w:r>
        <w:rPr>
          <w:spacing w:val="4"/>
          <w:sz w:val="18"/>
        </w:rPr>
        <w:t> </w:t>
      </w:r>
      <w:r>
        <w:rPr>
          <w:sz w:val="18"/>
        </w:rPr>
        <w:t>）</w:t>
      </w:r>
    </w:p>
    <w:p>
      <w:pPr>
        <w:pStyle w:val="Heading2"/>
        <w:spacing w:before="3"/>
        <w:jc w:val="both"/>
      </w:pPr>
      <w:r>
        <w:rPr/>
        <w:t>四、名词解释（每小题 </w:t>
      </w:r>
      <w:r>
        <w:rPr>
          <w:rFonts w:ascii="Times New Roman" w:eastAsia="Times New Roman"/>
        </w:rPr>
        <w:t>5 </w:t>
      </w:r>
      <w:r>
        <w:rPr/>
        <w:t>分，共 </w:t>
      </w:r>
      <w:r>
        <w:rPr>
          <w:rFonts w:ascii="Times New Roman" w:eastAsia="Times New Roman"/>
        </w:rPr>
        <w:t>10 </w:t>
      </w:r>
      <w:r>
        <w:rPr/>
        <w:t>分）</w:t>
      </w:r>
    </w:p>
    <w:p>
      <w:pPr>
        <w:pStyle w:val="ListParagraph"/>
        <w:numPr>
          <w:ilvl w:val="0"/>
          <w:numId w:val="9"/>
        </w:numPr>
        <w:tabs>
          <w:tab w:pos="797" w:val="left" w:leader="none"/>
        </w:tabs>
        <w:spacing w:line="240" w:lineRule="auto" w:before="2" w:after="0"/>
        <w:ind w:left="796" w:right="0" w:hanging="318"/>
        <w:jc w:val="both"/>
        <w:rPr>
          <w:sz w:val="18"/>
        </w:rPr>
      </w:pPr>
      <w:r>
        <w:rPr>
          <w:sz w:val="18"/>
        </w:rPr>
        <w:t>流转税</w:t>
      </w:r>
    </w:p>
    <w:p>
      <w:pPr>
        <w:pStyle w:val="ListParagraph"/>
        <w:numPr>
          <w:ilvl w:val="0"/>
          <w:numId w:val="9"/>
        </w:numPr>
        <w:tabs>
          <w:tab w:pos="797" w:val="left" w:leader="none"/>
        </w:tabs>
        <w:spacing w:line="240" w:lineRule="auto" w:before="2" w:after="0"/>
        <w:ind w:left="796" w:right="0" w:hanging="318"/>
        <w:jc w:val="left"/>
        <w:rPr>
          <w:sz w:val="18"/>
        </w:rPr>
      </w:pPr>
      <w:r>
        <w:rPr>
          <w:sz w:val="18"/>
        </w:rPr>
        <w:t>公共定价</w:t>
      </w:r>
    </w:p>
    <w:p>
      <w:pPr>
        <w:pStyle w:val="Heading2"/>
        <w:spacing w:before="2"/>
      </w:pPr>
      <w:r>
        <w:rPr/>
        <w:t>五、简答题（每小题 </w:t>
      </w:r>
      <w:r>
        <w:rPr>
          <w:rFonts w:ascii="Times New Roman" w:eastAsia="Times New Roman"/>
        </w:rPr>
        <w:t>10 </w:t>
      </w:r>
      <w:r>
        <w:rPr/>
        <w:t>分，共 </w:t>
      </w:r>
      <w:r>
        <w:rPr>
          <w:rFonts w:ascii="Times New Roman" w:eastAsia="Times New Roman"/>
        </w:rPr>
        <w:t>20 </w:t>
      </w:r>
      <w:r>
        <w:rPr/>
        <w:t>分）</w:t>
      </w:r>
    </w:p>
    <w:p>
      <w:pPr>
        <w:pStyle w:val="ListParagraph"/>
        <w:numPr>
          <w:ilvl w:val="0"/>
          <w:numId w:val="9"/>
        </w:numPr>
        <w:tabs>
          <w:tab w:pos="797" w:val="left" w:leader="none"/>
        </w:tabs>
        <w:spacing w:line="240" w:lineRule="auto" w:before="5" w:after="0"/>
        <w:ind w:left="796" w:right="0" w:hanging="318"/>
        <w:jc w:val="left"/>
        <w:rPr>
          <w:sz w:val="18"/>
        </w:rPr>
      </w:pPr>
      <w:r>
        <w:rPr>
          <w:spacing w:val="-1"/>
          <w:sz w:val="18"/>
        </w:rPr>
        <w:t>简述政府组织收入的原则。</w:t>
      </w:r>
    </w:p>
    <w:p>
      <w:pPr>
        <w:pStyle w:val="ListParagraph"/>
        <w:numPr>
          <w:ilvl w:val="0"/>
          <w:numId w:val="9"/>
        </w:numPr>
        <w:tabs>
          <w:tab w:pos="797" w:val="left" w:leader="none"/>
        </w:tabs>
        <w:spacing w:line="240" w:lineRule="auto" w:before="2" w:after="0"/>
        <w:ind w:left="796" w:right="0" w:hanging="318"/>
        <w:jc w:val="left"/>
        <w:rPr>
          <w:sz w:val="18"/>
        </w:rPr>
      </w:pPr>
      <w:r>
        <w:rPr>
          <w:sz w:val="18"/>
        </w:rPr>
        <w:t>简述课税权重叠的情况。</w:t>
      </w:r>
    </w:p>
    <w:p>
      <w:pPr>
        <w:pStyle w:val="Heading2"/>
        <w:spacing w:before="2"/>
      </w:pPr>
      <w:r>
        <w:rPr/>
        <w:t>六、论述题（每小题 </w:t>
      </w:r>
      <w:r>
        <w:rPr>
          <w:rFonts w:ascii="Times New Roman" w:eastAsia="Times New Roman"/>
        </w:rPr>
        <w:t>20 </w:t>
      </w:r>
      <w:r>
        <w:rPr/>
        <w:t>分，共 </w:t>
      </w:r>
      <w:r>
        <w:rPr>
          <w:rFonts w:ascii="Times New Roman" w:eastAsia="Times New Roman"/>
        </w:rPr>
        <w:t>40 </w:t>
      </w:r>
      <w:r>
        <w:rPr/>
        <w:t>分）</w:t>
      </w:r>
    </w:p>
    <w:p>
      <w:pPr>
        <w:pStyle w:val="ListParagraph"/>
        <w:numPr>
          <w:ilvl w:val="0"/>
          <w:numId w:val="9"/>
        </w:numPr>
        <w:tabs>
          <w:tab w:pos="804" w:val="left" w:leader="none"/>
        </w:tabs>
        <w:spacing w:line="242" w:lineRule="auto" w:before="5" w:after="0"/>
        <w:ind w:left="119" w:right="200" w:firstLine="360"/>
        <w:jc w:val="left"/>
        <w:rPr>
          <w:sz w:val="18"/>
        </w:rPr>
      </w:pPr>
      <w:r>
        <w:rPr>
          <w:spacing w:val="3"/>
          <w:sz w:val="18"/>
        </w:rPr>
        <w:t>理论联系实际论述社会主义市场经济条件下的政</w:t>
      </w:r>
      <w:r>
        <w:rPr>
          <w:sz w:val="18"/>
        </w:rPr>
        <w:t>府经济职能。</w:t>
      </w:r>
    </w:p>
    <w:p>
      <w:pPr>
        <w:pStyle w:val="ListParagraph"/>
        <w:numPr>
          <w:ilvl w:val="0"/>
          <w:numId w:val="9"/>
        </w:numPr>
        <w:tabs>
          <w:tab w:pos="797" w:val="left" w:leader="none"/>
        </w:tabs>
        <w:spacing w:line="230" w:lineRule="exact" w:before="0" w:after="0"/>
        <w:ind w:left="796" w:right="0" w:hanging="318"/>
        <w:jc w:val="left"/>
        <w:rPr>
          <w:sz w:val="18"/>
        </w:rPr>
      </w:pPr>
      <w:r>
        <w:rPr>
          <w:spacing w:val="-1"/>
          <w:sz w:val="18"/>
        </w:rPr>
        <w:t>理论联系实际论述科斯定理的局限性。</w:t>
      </w:r>
    </w:p>
    <w:p>
      <w:pPr>
        <w:spacing w:after="0" w:line="230" w:lineRule="exact"/>
        <w:jc w:val="left"/>
        <w:rPr>
          <w:sz w:val="18"/>
        </w:rPr>
        <w:sectPr>
          <w:pgSz w:w="5960" w:h="10440"/>
          <w:pgMar w:header="0" w:footer="427" w:top="600" w:bottom="640" w:left="560" w:right="480"/>
        </w:sectPr>
      </w:pPr>
    </w:p>
    <w:p>
      <w:pPr>
        <w:pStyle w:val="Heading1"/>
      </w:pPr>
      <w:r>
        <w:rPr/>
        <w:t>《政府经济学》习题二答案</w:t>
      </w:r>
    </w:p>
    <w:p>
      <w:pPr>
        <w:pStyle w:val="Heading2"/>
        <w:spacing w:before="193"/>
      </w:pPr>
      <w:r>
        <w:rPr/>
        <w:t>一、单项选择题（每小题 </w:t>
      </w:r>
      <w:r>
        <w:rPr>
          <w:rFonts w:ascii="Times New Roman" w:eastAsia="Times New Roman"/>
        </w:rPr>
        <w:t>1 </w:t>
      </w:r>
      <w:r>
        <w:rPr/>
        <w:t>分，共 </w:t>
      </w:r>
      <w:r>
        <w:rPr>
          <w:rFonts w:ascii="Times New Roman" w:eastAsia="Times New Roman"/>
        </w:rPr>
        <w:t>10 </w:t>
      </w:r>
      <w:r>
        <w:rPr/>
        <w:t>分）</w:t>
      </w:r>
    </w:p>
    <w:p>
      <w:pPr>
        <w:pStyle w:val="BodyText"/>
        <w:tabs>
          <w:tab w:pos="1141" w:val="left" w:leader="none"/>
          <w:tab w:pos="1891" w:val="left" w:leader="none"/>
          <w:tab w:pos="2762" w:val="left" w:leader="none"/>
          <w:tab w:pos="3663" w:val="left" w:leader="none"/>
        </w:tabs>
        <w:spacing w:line="207" w:lineRule="exact"/>
        <w:ind w:left="479"/>
        <w:rPr>
          <w:rFonts w:ascii="Times New Roman"/>
        </w:rPr>
      </w:pPr>
      <w:r>
        <w:rPr>
          <w:rFonts w:ascii="Times New Roman"/>
        </w:rPr>
        <w:t>1. D</w:t>
        <w:tab/>
        <w:t>2.</w:t>
      </w:r>
      <w:r>
        <w:rPr>
          <w:rFonts w:ascii="Times New Roman"/>
          <w:spacing w:val="-1"/>
        </w:rPr>
        <w:t> </w:t>
      </w:r>
      <w:r>
        <w:rPr>
          <w:rFonts w:ascii="Times New Roman"/>
        </w:rPr>
        <w:t>B</w:t>
        <w:tab/>
        <w:t>3.</w:t>
      </w:r>
      <w:r>
        <w:rPr>
          <w:rFonts w:ascii="Times New Roman"/>
          <w:spacing w:val="-11"/>
        </w:rPr>
        <w:t> </w:t>
      </w:r>
      <w:r>
        <w:rPr>
          <w:rFonts w:ascii="Times New Roman"/>
        </w:rPr>
        <w:t>A</w:t>
        <w:tab/>
        <w:t>4. B</w:t>
        <w:tab/>
        <w:t>5. C</w:t>
      </w:r>
    </w:p>
    <w:p>
      <w:pPr>
        <w:pStyle w:val="BodyText"/>
        <w:tabs>
          <w:tab w:pos="1141" w:val="left" w:leader="none"/>
          <w:tab w:pos="1891" w:val="left" w:leader="none"/>
          <w:tab w:pos="2762" w:val="left" w:leader="none"/>
          <w:tab w:pos="3663" w:val="left" w:leader="none"/>
        </w:tabs>
        <w:spacing w:line="206" w:lineRule="exact" w:before="0"/>
        <w:ind w:left="479"/>
        <w:rPr>
          <w:rFonts w:ascii="Times New Roman"/>
        </w:rPr>
      </w:pPr>
      <w:r>
        <w:rPr>
          <w:rFonts w:ascii="Times New Roman"/>
        </w:rPr>
        <w:t>6. C</w:t>
        <w:tab/>
        <w:t>7.D</w:t>
        <w:tab/>
        <w:t>8. D</w:t>
        <w:tab/>
        <w:t>9.</w:t>
      </w:r>
      <w:r>
        <w:rPr>
          <w:rFonts w:ascii="Times New Roman"/>
          <w:spacing w:val="-9"/>
        </w:rPr>
        <w:t> </w:t>
      </w:r>
      <w:r>
        <w:rPr>
          <w:rFonts w:ascii="Times New Roman"/>
        </w:rPr>
        <w:t>A</w:t>
        <w:tab/>
        <w:t>10. D</w:t>
      </w:r>
    </w:p>
    <w:p>
      <w:pPr>
        <w:pStyle w:val="Heading2"/>
        <w:spacing w:line="230" w:lineRule="exact"/>
      </w:pPr>
      <w:r>
        <w:rPr/>
        <w:t>二、不定项选择题（每小题 </w:t>
      </w:r>
      <w:r>
        <w:rPr>
          <w:rFonts w:ascii="Times New Roman" w:eastAsia="Times New Roman"/>
        </w:rPr>
        <w:t>2 </w:t>
      </w:r>
      <w:r>
        <w:rPr/>
        <w:t>分，共 </w:t>
      </w:r>
      <w:r>
        <w:rPr>
          <w:rFonts w:ascii="Times New Roman" w:eastAsia="Times New Roman"/>
        </w:rPr>
        <w:t>10 </w:t>
      </w:r>
      <w:r>
        <w:rPr/>
        <w:t>分）</w:t>
      </w:r>
    </w:p>
    <w:p>
      <w:pPr>
        <w:pStyle w:val="BodyText"/>
        <w:tabs>
          <w:tab w:pos="1141" w:val="left" w:leader="none"/>
          <w:tab w:pos="1800" w:val="left" w:leader="none"/>
        </w:tabs>
        <w:spacing w:line="207" w:lineRule="exact" w:before="5"/>
        <w:ind w:left="479"/>
        <w:rPr>
          <w:rFonts w:ascii="Times New Roman"/>
        </w:rPr>
      </w:pPr>
      <w:r>
        <w:rPr>
          <w:rFonts w:ascii="Times New Roman"/>
        </w:rPr>
        <w:t>11.C</w:t>
        <w:tab/>
        <w:t>12.</w:t>
      </w:r>
      <w:r>
        <w:rPr>
          <w:rFonts w:ascii="Times New Roman"/>
          <w:spacing w:val="-1"/>
        </w:rPr>
        <w:t> </w:t>
      </w:r>
      <w:r>
        <w:rPr>
          <w:rFonts w:ascii="Times New Roman"/>
        </w:rPr>
        <w:t>C</w:t>
        <w:tab/>
        <w:t>13. ABCD 14. ABCD 15.</w:t>
      </w:r>
      <w:r>
        <w:rPr>
          <w:rFonts w:ascii="Times New Roman"/>
          <w:spacing w:val="4"/>
        </w:rPr>
        <w:t> </w:t>
      </w:r>
      <w:r>
        <w:rPr>
          <w:rFonts w:ascii="Times New Roman"/>
        </w:rPr>
        <w:t>ABCD</w:t>
      </w:r>
    </w:p>
    <w:p>
      <w:pPr>
        <w:pStyle w:val="Heading2"/>
        <w:spacing w:line="230" w:lineRule="exact"/>
      </w:pPr>
      <w:r>
        <w:rPr/>
        <w:t>三、判断题（每小题 </w:t>
      </w:r>
      <w:r>
        <w:rPr>
          <w:rFonts w:ascii="Times New Roman" w:eastAsia="Times New Roman"/>
        </w:rPr>
        <w:t>1 </w:t>
      </w:r>
      <w:r>
        <w:rPr/>
        <w:t>分，共 </w:t>
      </w:r>
      <w:r>
        <w:rPr>
          <w:rFonts w:ascii="Times New Roman" w:eastAsia="Times New Roman"/>
        </w:rPr>
        <w:t>10 </w:t>
      </w:r>
      <w:r>
        <w:rPr/>
        <w:t>分）</w:t>
      </w:r>
    </w:p>
    <w:p>
      <w:pPr>
        <w:pStyle w:val="BodyText"/>
        <w:tabs>
          <w:tab w:pos="1891" w:val="left" w:leader="none"/>
          <w:tab w:pos="2731" w:val="left" w:leader="none"/>
          <w:tab w:pos="3663" w:val="left" w:leader="none"/>
        </w:tabs>
        <w:ind w:left="479"/>
      </w:pPr>
      <w:r>
        <w:rPr>
          <w:rFonts w:ascii="Times New Roman" w:hAnsi="Times New Roman"/>
        </w:rPr>
        <w:t>16.  </w:t>
      </w:r>
      <w:r>
        <w:rPr/>
        <w:t>√</w:t>
      </w:r>
      <w:r>
        <w:rPr>
          <w:spacing w:val="89"/>
        </w:rPr>
        <w:t> </w:t>
      </w:r>
      <w:r>
        <w:rPr>
          <w:rFonts w:ascii="Times New Roman" w:hAnsi="Times New Roman"/>
        </w:rPr>
        <w:t>17. X</w:t>
        <w:tab/>
        <w:t>18. </w:t>
      </w:r>
      <w:r>
        <w:rPr>
          <w:rFonts w:ascii="Times New Roman" w:hAnsi="Times New Roman"/>
          <w:spacing w:val="1"/>
        </w:rPr>
        <w:t> </w:t>
      </w:r>
      <w:r>
        <w:rPr/>
        <w:t>√</w:t>
        <w:tab/>
      </w:r>
      <w:r>
        <w:rPr>
          <w:rFonts w:ascii="Times New Roman" w:hAnsi="Times New Roman"/>
        </w:rPr>
        <w:t>19.  </w:t>
      </w:r>
      <w:r>
        <w:rPr/>
        <w:t>×</w:t>
        <w:tab/>
      </w:r>
      <w:r>
        <w:rPr>
          <w:rFonts w:ascii="Times New Roman" w:hAnsi="Times New Roman"/>
        </w:rPr>
        <w:t>20.</w:t>
      </w:r>
      <w:r>
        <w:rPr>
          <w:rFonts w:ascii="Times New Roman" w:hAnsi="Times New Roman"/>
          <w:spacing w:val="43"/>
        </w:rPr>
        <w:t> </w:t>
      </w:r>
      <w:r>
        <w:rPr/>
        <w:t>√</w:t>
      </w:r>
    </w:p>
    <w:p>
      <w:pPr>
        <w:pStyle w:val="BodyText"/>
        <w:tabs>
          <w:tab w:pos="1891" w:val="left" w:leader="none"/>
          <w:tab w:pos="2731" w:val="left" w:leader="none"/>
          <w:tab w:pos="3663" w:val="left" w:leader="none"/>
        </w:tabs>
        <w:ind w:left="479"/>
      </w:pPr>
      <w:r>
        <w:rPr>
          <w:rFonts w:ascii="Times New Roman" w:hAnsi="Times New Roman"/>
        </w:rPr>
        <w:t>21.  </w:t>
      </w:r>
      <w:r>
        <w:rPr/>
        <w:t>×</w:t>
      </w:r>
      <w:r>
        <w:rPr>
          <w:spacing w:val="89"/>
        </w:rPr>
        <w:t> </w:t>
      </w:r>
      <w:r>
        <w:rPr>
          <w:rFonts w:ascii="Times New Roman" w:hAnsi="Times New Roman"/>
        </w:rPr>
        <w:t>22. </w:t>
      </w:r>
      <w:r>
        <w:rPr>
          <w:rFonts w:ascii="Times New Roman" w:hAnsi="Times New Roman"/>
          <w:spacing w:val="2"/>
        </w:rPr>
        <w:t> </w:t>
      </w:r>
      <w:r>
        <w:rPr/>
        <w:t>√</w:t>
        <w:tab/>
      </w:r>
      <w:r>
        <w:rPr>
          <w:rFonts w:ascii="Times New Roman" w:hAnsi="Times New Roman"/>
        </w:rPr>
        <w:t>23. </w:t>
      </w:r>
      <w:r>
        <w:rPr>
          <w:rFonts w:ascii="Times New Roman" w:hAnsi="Times New Roman"/>
          <w:spacing w:val="1"/>
        </w:rPr>
        <w:t> </w:t>
      </w:r>
      <w:r>
        <w:rPr/>
        <w:t>×</w:t>
        <w:tab/>
      </w:r>
      <w:r>
        <w:rPr>
          <w:rFonts w:ascii="Times New Roman" w:hAnsi="Times New Roman"/>
        </w:rPr>
        <w:t>24.  </w:t>
      </w:r>
      <w:r>
        <w:rPr/>
        <w:t>√</w:t>
        <w:tab/>
      </w:r>
      <w:r>
        <w:rPr>
          <w:rFonts w:ascii="Times New Roman" w:hAnsi="Times New Roman"/>
        </w:rPr>
        <w:t>25.</w:t>
      </w:r>
      <w:r>
        <w:rPr>
          <w:rFonts w:ascii="Times New Roman" w:hAnsi="Times New Roman"/>
          <w:spacing w:val="43"/>
        </w:rPr>
        <w:t> </w:t>
      </w:r>
      <w:r>
        <w:rPr/>
        <w:t>×</w:t>
      </w:r>
    </w:p>
    <w:p>
      <w:pPr>
        <w:pStyle w:val="Heading2"/>
        <w:spacing w:before="5"/>
      </w:pPr>
      <w:r>
        <w:rPr/>
        <w:t>四、名词解释（每小题 </w:t>
      </w:r>
      <w:r>
        <w:rPr>
          <w:rFonts w:ascii="Times New Roman" w:eastAsia="Times New Roman"/>
        </w:rPr>
        <w:t>5 </w:t>
      </w:r>
      <w:r>
        <w:rPr/>
        <w:t>分，共 </w:t>
      </w:r>
      <w:r>
        <w:rPr>
          <w:rFonts w:ascii="Times New Roman" w:eastAsia="Times New Roman"/>
        </w:rPr>
        <w:t>10 </w:t>
      </w:r>
      <w:r>
        <w:rPr/>
        <w:t>分）</w:t>
      </w:r>
    </w:p>
    <w:p>
      <w:pPr>
        <w:pStyle w:val="ListParagraph"/>
        <w:numPr>
          <w:ilvl w:val="0"/>
          <w:numId w:val="14"/>
        </w:numPr>
        <w:tabs>
          <w:tab w:pos="797" w:val="left" w:leader="none"/>
        </w:tabs>
        <w:spacing w:line="240" w:lineRule="auto" w:before="2" w:after="0"/>
        <w:ind w:left="796" w:right="0" w:hanging="318"/>
        <w:jc w:val="left"/>
        <w:rPr>
          <w:sz w:val="18"/>
        </w:rPr>
      </w:pPr>
      <w:r>
        <w:rPr>
          <w:sz w:val="18"/>
        </w:rPr>
        <w:t>流转税</w:t>
      </w:r>
    </w:p>
    <w:p>
      <w:pPr>
        <w:pStyle w:val="BodyText"/>
        <w:spacing w:line="242" w:lineRule="auto"/>
        <w:ind w:right="199" w:firstLine="360"/>
      </w:pPr>
      <w:r>
        <w:rPr>
          <w:spacing w:val="-11"/>
        </w:rPr>
        <w:t>参考答案：流转税，也称之为商品税，是以商品流转额</w:t>
      </w:r>
      <w:r>
        <w:rPr/>
        <w:t>和非商品流转额为征税对象的税种。</w:t>
      </w:r>
    </w:p>
    <w:p>
      <w:pPr>
        <w:pStyle w:val="ListParagraph"/>
        <w:numPr>
          <w:ilvl w:val="0"/>
          <w:numId w:val="14"/>
        </w:numPr>
        <w:tabs>
          <w:tab w:pos="797" w:val="left" w:leader="none"/>
        </w:tabs>
        <w:spacing w:line="240" w:lineRule="auto" w:before="3" w:after="0"/>
        <w:ind w:left="796" w:right="0" w:hanging="318"/>
        <w:jc w:val="left"/>
        <w:rPr>
          <w:sz w:val="18"/>
        </w:rPr>
      </w:pPr>
      <w:r>
        <w:rPr>
          <w:sz w:val="18"/>
        </w:rPr>
        <w:t>公共定价</w:t>
      </w:r>
    </w:p>
    <w:p>
      <w:pPr>
        <w:pStyle w:val="BodyText"/>
        <w:spacing w:line="242" w:lineRule="auto"/>
        <w:ind w:right="198" w:firstLine="360"/>
      </w:pPr>
      <w:r>
        <w:rPr>
          <w:spacing w:val="-11"/>
        </w:rPr>
        <w:t>参考答案：公共定价，是指政府对提供某些特定商品和</w:t>
      </w:r>
      <w:r>
        <w:rPr/>
        <w:t>劳务所收取费用的决策。</w:t>
      </w:r>
    </w:p>
    <w:p>
      <w:pPr>
        <w:pStyle w:val="Heading2"/>
        <w:spacing w:before="2"/>
      </w:pPr>
      <w:r>
        <w:rPr/>
        <w:t>五、简答题（每小题 </w:t>
      </w:r>
      <w:r>
        <w:rPr>
          <w:rFonts w:ascii="Times New Roman" w:eastAsia="Times New Roman"/>
        </w:rPr>
        <w:t>10 </w:t>
      </w:r>
      <w:r>
        <w:rPr/>
        <w:t>分，共 </w:t>
      </w:r>
      <w:r>
        <w:rPr>
          <w:rFonts w:ascii="Times New Roman" w:eastAsia="Times New Roman"/>
        </w:rPr>
        <w:t>20 </w:t>
      </w:r>
      <w:r>
        <w:rPr/>
        <w:t>分）</w:t>
      </w:r>
    </w:p>
    <w:p>
      <w:pPr>
        <w:pStyle w:val="ListParagraph"/>
        <w:numPr>
          <w:ilvl w:val="0"/>
          <w:numId w:val="14"/>
        </w:numPr>
        <w:tabs>
          <w:tab w:pos="797" w:val="left" w:leader="none"/>
        </w:tabs>
        <w:spacing w:line="240" w:lineRule="auto" w:before="2" w:after="0"/>
        <w:ind w:left="796" w:right="0" w:hanging="318"/>
        <w:jc w:val="left"/>
        <w:rPr>
          <w:sz w:val="18"/>
        </w:rPr>
      </w:pPr>
      <w:r>
        <w:rPr>
          <w:spacing w:val="-1"/>
          <w:sz w:val="18"/>
        </w:rPr>
        <w:t>简述政府组织收入的原则。</w:t>
      </w:r>
    </w:p>
    <w:p>
      <w:pPr>
        <w:pStyle w:val="BodyText"/>
        <w:spacing w:before="3"/>
        <w:ind w:left="479"/>
      </w:pPr>
      <w:r>
        <w:rPr/>
        <w:t>参考答案：政府组织收入应遵循以下原则：</w:t>
      </w:r>
    </w:p>
    <w:p>
      <w:pPr>
        <w:pStyle w:val="ListParagraph"/>
        <w:numPr>
          <w:ilvl w:val="0"/>
          <w:numId w:val="15"/>
        </w:numPr>
        <w:tabs>
          <w:tab w:pos="960" w:val="left" w:leader="none"/>
        </w:tabs>
        <w:spacing w:line="240" w:lineRule="auto" w:before="2" w:after="0"/>
        <w:ind w:left="959" w:right="0" w:hanging="481"/>
        <w:jc w:val="left"/>
        <w:rPr>
          <w:sz w:val="18"/>
        </w:rPr>
      </w:pPr>
      <w:r>
        <w:rPr>
          <w:sz w:val="18"/>
        </w:rPr>
        <w:t>发展经济，培养财源的原则。（</w:t>
      </w:r>
      <w:r>
        <w:rPr>
          <w:rFonts w:ascii="Times New Roman" w:eastAsia="Times New Roman"/>
          <w:sz w:val="18"/>
        </w:rPr>
        <w:t>3</w:t>
      </w:r>
      <w:r>
        <w:rPr>
          <w:rFonts w:ascii="Times New Roman" w:eastAsia="Times New Roman"/>
          <w:spacing w:val="2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5"/>
        </w:numPr>
        <w:tabs>
          <w:tab w:pos="960" w:val="left" w:leader="none"/>
        </w:tabs>
        <w:spacing w:line="240" w:lineRule="auto" w:before="4" w:after="0"/>
        <w:ind w:left="959" w:right="0" w:hanging="481"/>
        <w:jc w:val="left"/>
        <w:rPr>
          <w:sz w:val="18"/>
        </w:rPr>
      </w:pPr>
      <w:r>
        <w:rPr>
          <w:sz w:val="18"/>
        </w:rPr>
        <w:t>社会各阶层利益兼顾的原则。（</w:t>
      </w:r>
      <w:r>
        <w:rPr>
          <w:rFonts w:ascii="Times New Roman" w:eastAsia="Times New Roman"/>
          <w:sz w:val="18"/>
        </w:rPr>
        <w:t>3</w:t>
      </w:r>
      <w:r>
        <w:rPr>
          <w:rFonts w:ascii="Times New Roman" w:eastAsia="Times New Roman"/>
          <w:spacing w:val="2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5"/>
        </w:numPr>
        <w:tabs>
          <w:tab w:pos="960" w:val="left" w:leader="none"/>
        </w:tabs>
        <w:spacing w:line="240" w:lineRule="auto" w:before="3" w:after="0"/>
        <w:ind w:left="959" w:right="0" w:hanging="481"/>
        <w:jc w:val="left"/>
        <w:rPr>
          <w:sz w:val="18"/>
        </w:rPr>
      </w:pPr>
      <w:r>
        <w:rPr>
          <w:sz w:val="18"/>
        </w:rPr>
        <w:t>合理负担的原则。（</w:t>
      </w:r>
      <w:r>
        <w:rPr>
          <w:rFonts w:ascii="Times New Roman" w:eastAsia="Times New Roman"/>
          <w:sz w:val="18"/>
        </w:rPr>
        <w:t>2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5"/>
        </w:numPr>
        <w:tabs>
          <w:tab w:pos="960" w:val="left" w:leader="none"/>
        </w:tabs>
        <w:spacing w:line="240" w:lineRule="auto" w:before="2" w:after="0"/>
        <w:ind w:left="959" w:right="0" w:hanging="481"/>
        <w:jc w:val="left"/>
        <w:rPr>
          <w:sz w:val="18"/>
        </w:rPr>
      </w:pPr>
      <w:r>
        <w:rPr>
          <w:sz w:val="18"/>
        </w:rPr>
        <w:t>公平与效率兼顾的原则。（</w:t>
      </w:r>
      <w:r>
        <w:rPr>
          <w:rFonts w:ascii="Times New Roman" w:eastAsia="Times New Roman"/>
          <w:sz w:val="18"/>
        </w:rPr>
        <w:t>2</w:t>
      </w:r>
      <w:r>
        <w:rPr>
          <w:rFonts w:ascii="Times New Roman" w:eastAsia="Times New Roman"/>
          <w:spacing w:val="-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4"/>
        </w:numPr>
        <w:tabs>
          <w:tab w:pos="797" w:val="left" w:leader="none"/>
        </w:tabs>
        <w:spacing w:line="240" w:lineRule="auto" w:before="2" w:after="0"/>
        <w:ind w:left="796" w:right="0" w:hanging="318"/>
        <w:jc w:val="left"/>
        <w:rPr>
          <w:sz w:val="18"/>
        </w:rPr>
      </w:pPr>
      <w:r>
        <w:rPr>
          <w:sz w:val="18"/>
        </w:rPr>
        <w:t>简述课税权重叠的情况。</w:t>
      </w:r>
    </w:p>
    <w:p>
      <w:pPr>
        <w:pStyle w:val="BodyText"/>
        <w:spacing w:before="5"/>
        <w:ind w:left="479"/>
      </w:pPr>
      <w:r>
        <w:rPr/>
        <w:t>参考答案</w:t>
      </w:r>
      <w:r>
        <w:rPr>
          <w:rFonts w:ascii="Times New Roman" w:eastAsia="Times New Roman"/>
        </w:rPr>
        <w:t>:</w:t>
      </w:r>
      <w:r>
        <w:rPr/>
        <w:t>课税权的重叠有三种情况：</w:t>
      </w:r>
    </w:p>
    <w:p>
      <w:pPr>
        <w:pStyle w:val="ListParagraph"/>
        <w:numPr>
          <w:ilvl w:val="0"/>
          <w:numId w:val="16"/>
        </w:numPr>
        <w:tabs>
          <w:tab w:pos="960" w:val="left" w:leader="none"/>
        </w:tabs>
        <w:spacing w:line="240" w:lineRule="auto" w:before="2" w:after="0"/>
        <w:ind w:left="959" w:right="0" w:hanging="481"/>
        <w:jc w:val="left"/>
        <w:rPr>
          <w:sz w:val="18"/>
        </w:rPr>
      </w:pPr>
      <w:r>
        <w:rPr>
          <w:spacing w:val="-4"/>
          <w:sz w:val="18"/>
        </w:rPr>
        <w:t>来源地税收管辖权与居民管辖权的重叠。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3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6"/>
        </w:numPr>
        <w:tabs>
          <w:tab w:pos="960" w:val="left" w:leader="none"/>
        </w:tabs>
        <w:spacing w:line="242" w:lineRule="auto" w:before="2" w:after="0"/>
        <w:ind w:left="119" w:right="205" w:firstLine="360"/>
        <w:jc w:val="left"/>
        <w:rPr>
          <w:sz w:val="18"/>
        </w:rPr>
      </w:pPr>
      <w:r>
        <w:rPr>
          <w:spacing w:val="5"/>
          <w:sz w:val="18"/>
        </w:rPr>
        <w:t>各国对来源地的不同解释造成的来源地管辖权</w:t>
      </w:r>
      <w:r>
        <w:rPr>
          <w:sz w:val="18"/>
        </w:rPr>
        <w:t>的重叠。（</w:t>
      </w:r>
      <w:r>
        <w:rPr>
          <w:rFonts w:ascii="Times New Roman" w:eastAsia="Times New Roman"/>
          <w:sz w:val="18"/>
        </w:rPr>
        <w:t>3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6"/>
        </w:numPr>
        <w:tabs>
          <w:tab w:pos="960" w:val="left" w:leader="none"/>
        </w:tabs>
        <w:spacing w:line="242" w:lineRule="auto" w:before="3" w:after="0"/>
        <w:ind w:left="119" w:right="205" w:firstLine="360"/>
        <w:jc w:val="left"/>
        <w:rPr>
          <w:sz w:val="18"/>
        </w:rPr>
      </w:pPr>
      <w:r>
        <w:rPr>
          <w:spacing w:val="5"/>
          <w:sz w:val="18"/>
        </w:rPr>
        <w:t>各国对居民身份标准的不同规定造成的居民税</w:t>
      </w:r>
      <w:r>
        <w:rPr>
          <w:sz w:val="18"/>
        </w:rPr>
        <w:t>收管辖权的重叠。（</w:t>
      </w:r>
      <w:r>
        <w:rPr>
          <w:rFonts w:ascii="Times New Roman" w:eastAsia="Times New Roman"/>
          <w:sz w:val="18"/>
        </w:rPr>
        <w:t>4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Heading2"/>
        <w:spacing w:line="230" w:lineRule="exact"/>
      </w:pPr>
      <w:r>
        <w:rPr/>
        <w:t>六、论述题（每小题 </w:t>
      </w:r>
      <w:r>
        <w:rPr>
          <w:rFonts w:ascii="Times New Roman" w:eastAsia="Times New Roman"/>
        </w:rPr>
        <w:t>20 </w:t>
      </w:r>
      <w:r>
        <w:rPr/>
        <w:t>分，共 </w:t>
      </w:r>
      <w:r>
        <w:rPr>
          <w:rFonts w:ascii="Times New Roman" w:eastAsia="Times New Roman"/>
        </w:rPr>
        <w:t>40 </w:t>
      </w:r>
      <w:r>
        <w:rPr/>
        <w:t>分）</w:t>
      </w:r>
    </w:p>
    <w:p>
      <w:pPr>
        <w:pStyle w:val="ListParagraph"/>
        <w:numPr>
          <w:ilvl w:val="0"/>
          <w:numId w:val="14"/>
        </w:numPr>
        <w:tabs>
          <w:tab w:pos="804" w:val="left" w:leader="none"/>
        </w:tabs>
        <w:spacing w:line="242" w:lineRule="auto" w:before="4" w:after="0"/>
        <w:ind w:left="119" w:right="200" w:firstLine="360"/>
        <w:jc w:val="left"/>
        <w:rPr>
          <w:sz w:val="18"/>
        </w:rPr>
      </w:pPr>
      <w:r>
        <w:rPr>
          <w:spacing w:val="3"/>
          <w:sz w:val="18"/>
        </w:rPr>
        <w:t>理论联系实际论述社会主义市场经济条件下的政</w:t>
      </w:r>
      <w:r>
        <w:rPr>
          <w:sz w:val="18"/>
        </w:rPr>
        <w:t>府经济职能。</w:t>
      </w:r>
    </w:p>
    <w:p>
      <w:pPr>
        <w:pStyle w:val="BodyText"/>
        <w:spacing w:before="0"/>
        <w:ind w:left="479"/>
      </w:pPr>
      <w:r>
        <w:rPr/>
        <w:t>答题要点：</w:t>
      </w:r>
    </w:p>
    <w:p>
      <w:pPr>
        <w:pStyle w:val="BodyText"/>
        <w:spacing w:line="244" w:lineRule="auto"/>
        <w:ind w:right="199" w:firstLine="360"/>
      </w:pPr>
      <w:r>
        <w:rPr>
          <w:spacing w:val="-9"/>
        </w:rPr>
        <w:t>社会主义市场经济条件下，政府经济职能是政府职能的</w:t>
      </w:r>
      <w:r>
        <w:rPr>
          <w:spacing w:val="-8"/>
        </w:rPr>
        <w:t>一个重要组成部分，指政府从宏观社会经济生活的角度，对</w:t>
      </w:r>
    </w:p>
    <w:p>
      <w:pPr>
        <w:spacing w:after="0" w:line="244" w:lineRule="auto"/>
        <w:sectPr>
          <w:pgSz w:w="5960" w:h="10440"/>
          <w:pgMar w:header="0" w:footer="427" w:top="840" w:bottom="640" w:left="560" w:right="480"/>
        </w:sectPr>
      </w:pPr>
    </w:p>
    <w:p>
      <w:pPr>
        <w:pStyle w:val="BodyText"/>
        <w:spacing w:line="244" w:lineRule="auto" w:before="46"/>
        <w:ind w:right="199"/>
        <w:jc w:val="both"/>
      </w:pPr>
      <w:r>
        <w:rPr>
          <w:spacing w:val="-7"/>
        </w:rPr>
        <w:t>国民经济进行全方位的规划、组织、协调、服务和监督，是</w:t>
      </w:r>
      <w:r>
        <w:rPr>
          <w:spacing w:val="-10"/>
        </w:rPr>
        <w:t>为保障经济平稳运行、推动经济持续健康发展而采取的一切</w:t>
      </w:r>
      <w:r>
        <w:rPr/>
        <w:t>方法、方式、手段的总称。（</w:t>
      </w:r>
      <w:r>
        <w:rPr>
          <w:rFonts w:ascii="Times New Roman" w:eastAsia="Times New Roman"/>
        </w:rPr>
        <w:t>2 </w:t>
      </w:r>
      <w:r>
        <w:rPr/>
        <w:t>分）</w:t>
      </w:r>
    </w:p>
    <w:p>
      <w:pPr>
        <w:pStyle w:val="BodyText"/>
        <w:spacing w:line="226" w:lineRule="exact" w:before="0"/>
        <w:ind w:left="479"/>
      </w:pPr>
      <w:r>
        <w:rPr/>
        <w:t>具体包括：</w:t>
      </w:r>
    </w:p>
    <w:p>
      <w:pPr>
        <w:pStyle w:val="ListParagraph"/>
        <w:numPr>
          <w:ilvl w:val="0"/>
          <w:numId w:val="17"/>
        </w:numPr>
        <w:tabs>
          <w:tab w:pos="960" w:val="left" w:leader="none"/>
        </w:tabs>
        <w:spacing w:line="240" w:lineRule="auto" w:before="2" w:after="0"/>
        <w:ind w:left="959" w:right="0" w:hanging="481"/>
        <w:jc w:val="left"/>
        <w:rPr>
          <w:sz w:val="18"/>
        </w:rPr>
      </w:pPr>
      <w:r>
        <w:rPr>
          <w:sz w:val="18"/>
        </w:rPr>
        <w:t>资源配置；（</w:t>
      </w:r>
      <w:r>
        <w:rPr>
          <w:rFonts w:ascii="Times New Roman" w:eastAsia="Times New Roman"/>
          <w:sz w:val="18"/>
        </w:rPr>
        <w:t>6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7"/>
        </w:numPr>
        <w:tabs>
          <w:tab w:pos="960" w:val="left" w:leader="none"/>
        </w:tabs>
        <w:spacing w:line="240" w:lineRule="auto" w:before="5" w:after="0"/>
        <w:ind w:left="959" w:right="0" w:hanging="481"/>
        <w:jc w:val="left"/>
        <w:rPr>
          <w:sz w:val="18"/>
        </w:rPr>
      </w:pPr>
      <w:r>
        <w:rPr>
          <w:sz w:val="18"/>
        </w:rPr>
        <w:t>收入分配；（</w:t>
      </w:r>
      <w:r>
        <w:rPr>
          <w:rFonts w:ascii="Times New Roman" w:eastAsia="Times New Roman"/>
          <w:sz w:val="18"/>
        </w:rPr>
        <w:t>6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7"/>
        </w:numPr>
        <w:tabs>
          <w:tab w:pos="960" w:val="left" w:leader="none"/>
        </w:tabs>
        <w:spacing w:line="240" w:lineRule="auto" w:before="2" w:after="0"/>
        <w:ind w:left="959" w:right="0" w:hanging="481"/>
        <w:jc w:val="left"/>
        <w:rPr>
          <w:sz w:val="18"/>
        </w:rPr>
      </w:pPr>
      <w:r>
        <w:rPr>
          <w:sz w:val="18"/>
        </w:rPr>
        <w:t>宏观经济的稳定与发展。（</w:t>
      </w:r>
      <w:r>
        <w:rPr>
          <w:rFonts w:ascii="Times New Roman" w:eastAsia="Times New Roman"/>
          <w:sz w:val="18"/>
        </w:rPr>
        <w:t>6</w:t>
      </w:r>
      <w:r>
        <w:rPr>
          <w:rFonts w:ascii="Times New Roman" w:eastAsia="Times New Roman"/>
          <w:spacing w:val="-1"/>
          <w:sz w:val="18"/>
        </w:rPr>
        <w:t> </w:t>
      </w:r>
      <w:r>
        <w:rPr>
          <w:sz w:val="18"/>
        </w:rPr>
        <w:t>分）</w:t>
      </w:r>
    </w:p>
    <w:p>
      <w:pPr>
        <w:pStyle w:val="BodyText"/>
        <w:ind w:left="479"/>
      </w:pPr>
      <w:r>
        <w:rPr/>
        <w:t>（以上 </w:t>
      </w:r>
      <w:r>
        <w:rPr>
          <w:rFonts w:ascii="Times New Roman" w:eastAsia="Times New Roman"/>
        </w:rPr>
        <w:t>3 </w:t>
      </w:r>
      <w:r>
        <w:rPr/>
        <w:t>个要点，必须每个要点都结合自身理解展开说</w:t>
      </w:r>
    </w:p>
    <w:p>
      <w:pPr>
        <w:pStyle w:val="BodyText"/>
      </w:pPr>
      <w:r>
        <w:rPr/>
        <w:t>明或论述，否则每个要点扣 </w:t>
      </w:r>
      <w:r>
        <w:rPr>
          <w:rFonts w:ascii="Times New Roman" w:eastAsia="Times New Roman"/>
        </w:rPr>
        <w:t>2 </w:t>
      </w:r>
      <w:r>
        <w:rPr/>
        <w:t>分。）</w:t>
      </w:r>
    </w:p>
    <w:p>
      <w:pPr>
        <w:pStyle w:val="ListParagraph"/>
        <w:numPr>
          <w:ilvl w:val="0"/>
          <w:numId w:val="14"/>
        </w:numPr>
        <w:tabs>
          <w:tab w:pos="797" w:val="left" w:leader="none"/>
        </w:tabs>
        <w:spacing w:line="242" w:lineRule="auto" w:before="5" w:after="0"/>
        <w:ind w:left="479" w:right="1012" w:firstLine="0"/>
        <w:jc w:val="left"/>
        <w:rPr>
          <w:sz w:val="18"/>
        </w:rPr>
      </w:pPr>
      <w:r>
        <w:rPr>
          <w:spacing w:val="-1"/>
          <w:sz w:val="18"/>
        </w:rPr>
        <w:t>理论联系实际论述科斯定理的局限性。</w:t>
      </w:r>
      <w:r>
        <w:rPr>
          <w:spacing w:val="-2"/>
          <w:sz w:val="18"/>
        </w:rPr>
        <w:t>答题要点：科斯定理的局限性主要表现为：</w:t>
      </w:r>
    </w:p>
    <w:p>
      <w:pPr>
        <w:pStyle w:val="ListParagraph"/>
        <w:numPr>
          <w:ilvl w:val="0"/>
          <w:numId w:val="18"/>
        </w:numPr>
        <w:tabs>
          <w:tab w:pos="960" w:val="left" w:leader="none"/>
        </w:tabs>
        <w:spacing w:line="244" w:lineRule="auto" w:before="0" w:after="0"/>
        <w:ind w:left="119" w:right="172" w:firstLine="360"/>
        <w:jc w:val="both"/>
        <w:rPr>
          <w:sz w:val="18"/>
        </w:rPr>
      </w:pPr>
      <w:r>
        <w:rPr>
          <w:spacing w:val="-1"/>
          <w:sz w:val="18"/>
        </w:rPr>
        <w:t>在产权界定方面，有些资源产权的界定有困难， </w:t>
      </w:r>
      <w:r>
        <w:rPr>
          <w:sz w:val="18"/>
        </w:rPr>
        <w:t>甚至是不可能的。（</w:t>
      </w:r>
      <w:r>
        <w:rPr>
          <w:rFonts w:ascii="Times New Roman" w:eastAsia="Times New Roman"/>
          <w:sz w:val="18"/>
        </w:rPr>
        <w:t>10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8"/>
        </w:numPr>
        <w:tabs>
          <w:tab w:pos="960" w:val="left" w:leader="none"/>
        </w:tabs>
        <w:spacing w:line="242" w:lineRule="auto" w:before="0" w:after="0"/>
        <w:ind w:left="119" w:right="195" w:firstLine="360"/>
        <w:jc w:val="both"/>
        <w:rPr>
          <w:sz w:val="18"/>
        </w:rPr>
      </w:pPr>
      <w:r>
        <w:rPr>
          <w:spacing w:val="-4"/>
          <w:sz w:val="18"/>
        </w:rPr>
        <w:t>交易费用为零的假设，只有在参与当事人数量很</w:t>
      </w:r>
      <w:r>
        <w:rPr>
          <w:spacing w:val="-9"/>
          <w:sz w:val="18"/>
        </w:rPr>
        <w:t>少，交易信息高度透明等情况下，交易成本趋近于零。</w:t>
      </w:r>
      <w:r>
        <w:rPr>
          <w:spacing w:val="-4"/>
          <w:sz w:val="18"/>
        </w:rPr>
        <w:t>（</w:t>
      </w:r>
      <w:r>
        <w:rPr>
          <w:rFonts w:ascii="Times New Roman" w:eastAsia="Times New Roman"/>
          <w:spacing w:val="-4"/>
          <w:sz w:val="18"/>
        </w:rPr>
        <w:t>10 </w:t>
      </w:r>
      <w:r>
        <w:rPr>
          <w:sz w:val="18"/>
        </w:rPr>
        <w:t>分）</w:t>
      </w:r>
    </w:p>
    <w:p>
      <w:pPr>
        <w:pStyle w:val="BodyText"/>
        <w:spacing w:before="0"/>
        <w:ind w:left="479"/>
        <w:jc w:val="both"/>
      </w:pPr>
      <w:r>
        <w:rPr/>
        <w:t>（以上 </w:t>
      </w:r>
      <w:r>
        <w:rPr>
          <w:rFonts w:ascii="Times New Roman" w:eastAsia="Times New Roman"/>
        </w:rPr>
        <w:t>2 </w:t>
      </w:r>
      <w:r>
        <w:rPr/>
        <w:t>个要点，必须每个要点都结合自身理解展开说</w:t>
      </w:r>
    </w:p>
    <w:p>
      <w:pPr>
        <w:pStyle w:val="BodyText"/>
        <w:jc w:val="both"/>
      </w:pPr>
      <w:r>
        <w:rPr/>
        <w:t>明或论述，否则每个要点扣 </w:t>
      </w:r>
      <w:r>
        <w:rPr>
          <w:rFonts w:ascii="Times New Roman" w:eastAsia="Times New Roman"/>
        </w:rPr>
        <w:t>3 </w:t>
      </w:r>
      <w:r>
        <w:rPr/>
        <w:t>分。）</w:t>
      </w:r>
    </w:p>
    <w:p>
      <w:pPr>
        <w:spacing w:after="0"/>
        <w:jc w:val="both"/>
        <w:sectPr>
          <w:footerReference w:type="default" r:id="rId6"/>
          <w:pgSz w:w="5960" w:h="10440"/>
          <w:pgMar w:footer="440" w:header="0" w:top="620" w:bottom="640" w:left="560" w:right="480"/>
        </w:sectPr>
      </w:pPr>
    </w:p>
    <w:p>
      <w:pPr>
        <w:pStyle w:val="Heading1"/>
        <w:ind w:left="1115"/>
      </w:pPr>
      <w:r>
        <w:rPr/>
        <w:t>《政府经济学》习题三</w:t>
      </w:r>
    </w:p>
    <w:p>
      <w:pPr>
        <w:pStyle w:val="Heading2"/>
        <w:spacing w:before="193"/>
        <w:ind w:left="539"/>
      </w:pPr>
      <w:r>
        <w:rPr/>
        <w:t>一、单项选择题（每小题 </w:t>
      </w:r>
      <w:r>
        <w:rPr>
          <w:rFonts w:ascii="Times New Roman" w:eastAsia="Times New Roman"/>
        </w:rPr>
        <w:t>1 </w:t>
      </w:r>
      <w:r>
        <w:rPr/>
        <w:t>分，共 </w:t>
      </w:r>
      <w:r>
        <w:rPr>
          <w:rFonts w:ascii="Times New Roman" w:eastAsia="Times New Roman"/>
        </w:rPr>
        <w:t>10 </w:t>
      </w:r>
      <w:r>
        <w:rPr/>
        <w:t>分）</w:t>
      </w:r>
    </w:p>
    <w:p>
      <w:pPr>
        <w:pStyle w:val="ListParagraph"/>
        <w:numPr>
          <w:ilvl w:val="0"/>
          <w:numId w:val="19"/>
        </w:numPr>
        <w:tabs>
          <w:tab w:pos="768" w:val="left" w:leader="none"/>
          <w:tab w:pos="3017" w:val="left" w:leader="none"/>
        </w:tabs>
        <w:spacing w:line="240" w:lineRule="auto" w:before="2" w:after="0"/>
        <w:ind w:left="767" w:right="0" w:hanging="229"/>
        <w:jc w:val="left"/>
        <w:rPr>
          <w:sz w:val="18"/>
        </w:rPr>
      </w:pPr>
      <w:r>
        <w:rPr>
          <w:sz w:val="18"/>
        </w:rPr>
        <w:t>政府经济的依据主要是（</w:t>
        <w:tab/>
        <w:t>）。</w:t>
      </w:r>
    </w:p>
    <w:p>
      <w:pPr>
        <w:pStyle w:val="ListParagraph"/>
        <w:numPr>
          <w:ilvl w:val="1"/>
          <w:numId w:val="19"/>
        </w:numPr>
        <w:tabs>
          <w:tab w:pos="747" w:val="left" w:leader="none"/>
          <w:tab w:pos="2762" w:val="left" w:leader="none"/>
        </w:tabs>
        <w:spacing w:line="240" w:lineRule="auto" w:before="2" w:after="0"/>
        <w:ind w:left="746" w:right="0" w:hanging="268"/>
        <w:jc w:val="left"/>
        <w:rPr>
          <w:sz w:val="18"/>
        </w:rPr>
      </w:pPr>
      <w:r>
        <w:rPr>
          <w:sz w:val="18"/>
        </w:rPr>
        <w:t>私人财产所有权</w:t>
        <w:tab/>
      </w:r>
      <w:r>
        <w:rPr>
          <w:rFonts w:ascii="Times New Roman" w:eastAsia="Times New Roman"/>
          <w:sz w:val="18"/>
        </w:rPr>
        <w:t>B.</w:t>
      </w:r>
      <w:r>
        <w:rPr>
          <w:rFonts w:ascii="Times New Roman" w:eastAsia="Times New Roman"/>
          <w:spacing w:val="43"/>
          <w:sz w:val="18"/>
        </w:rPr>
        <w:t> </w:t>
      </w:r>
      <w:r>
        <w:rPr>
          <w:sz w:val="18"/>
        </w:rPr>
        <w:t>社会公共权力</w:t>
      </w:r>
    </w:p>
    <w:p>
      <w:pPr>
        <w:pStyle w:val="BodyText"/>
        <w:tabs>
          <w:tab w:pos="2794" w:val="left" w:leader="none"/>
        </w:tabs>
        <w:ind w:left="479"/>
      </w:pPr>
      <w:r>
        <w:rPr>
          <w:rFonts w:ascii="Times New Roman" w:eastAsia="Times New Roman"/>
        </w:rPr>
        <w:t>C.  </w:t>
      </w:r>
      <w:r>
        <w:rPr/>
        <w:t>道德劝说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1"/>
        </w:rPr>
        <w:t> </w:t>
      </w:r>
      <w:r>
        <w:rPr/>
        <w:t>法律制度</w:t>
      </w:r>
    </w:p>
    <w:p>
      <w:pPr>
        <w:pStyle w:val="ListParagraph"/>
        <w:numPr>
          <w:ilvl w:val="0"/>
          <w:numId w:val="19"/>
        </w:numPr>
        <w:tabs>
          <w:tab w:pos="708" w:val="left" w:leader="none"/>
        </w:tabs>
        <w:spacing w:line="242" w:lineRule="auto" w:before="5" w:after="0"/>
        <w:ind w:left="119" w:right="196" w:firstLine="360"/>
        <w:jc w:val="left"/>
        <w:rPr>
          <w:sz w:val="18"/>
        </w:rPr>
      </w:pPr>
      <w:r>
        <w:rPr>
          <w:sz w:val="18"/>
        </w:rPr>
        <w:t>公共选择的基本原理是将（</w:t>
      </w:r>
      <w:r>
        <w:rPr>
          <w:spacing w:val="13"/>
          <w:sz w:val="18"/>
        </w:rPr>
        <w:t> </w:t>
      </w:r>
      <w:r>
        <w:rPr>
          <w:spacing w:val="4"/>
          <w:sz w:val="18"/>
        </w:rPr>
        <w:t>）</w:t>
      </w:r>
      <w:r>
        <w:rPr>
          <w:spacing w:val="2"/>
          <w:sz w:val="18"/>
        </w:rPr>
        <w:t>的分析方法用于非市场的政治领域。</w:t>
      </w:r>
    </w:p>
    <w:p>
      <w:pPr>
        <w:pStyle w:val="BodyText"/>
        <w:tabs>
          <w:tab w:pos="2822" w:val="left" w:leader="none"/>
        </w:tabs>
        <w:spacing w:before="0"/>
        <w:ind w:left="479"/>
      </w:pPr>
      <w:r>
        <w:rPr>
          <w:rFonts w:ascii="Times New Roman" w:eastAsia="Times New Roman"/>
        </w:rPr>
        <w:t>A.  </w:t>
      </w:r>
      <w:r>
        <w:rPr/>
        <w:t>管理学</w:t>
        <w:tab/>
      </w:r>
      <w:r>
        <w:rPr>
          <w:rFonts w:ascii="Times New Roman" w:eastAsia="Times New Roman"/>
        </w:rPr>
        <w:t>B.</w:t>
      </w:r>
      <w:r>
        <w:rPr>
          <w:rFonts w:ascii="Times New Roman" w:eastAsia="Times New Roman"/>
          <w:spacing w:val="44"/>
        </w:rPr>
        <w:t> </w:t>
      </w:r>
      <w:r>
        <w:rPr/>
        <w:t>社会学</w:t>
      </w:r>
    </w:p>
    <w:p>
      <w:pPr>
        <w:pStyle w:val="BodyText"/>
        <w:tabs>
          <w:tab w:pos="2822" w:val="left" w:leader="none"/>
        </w:tabs>
        <w:spacing w:before="5"/>
        <w:ind w:left="479"/>
      </w:pPr>
      <w:r>
        <w:rPr>
          <w:rFonts w:ascii="Times New Roman" w:eastAsia="Times New Roman"/>
        </w:rPr>
        <w:t>C.  </w:t>
      </w:r>
      <w:r>
        <w:rPr/>
        <w:t>经济学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44"/>
        </w:rPr>
        <w:t> </w:t>
      </w:r>
      <w:r>
        <w:rPr/>
        <w:t>法学</w:t>
      </w:r>
    </w:p>
    <w:p>
      <w:pPr>
        <w:pStyle w:val="ListParagraph"/>
        <w:numPr>
          <w:ilvl w:val="0"/>
          <w:numId w:val="19"/>
        </w:numPr>
        <w:tabs>
          <w:tab w:pos="708" w:val="left" w:leader="none"/>
          <w:tab w:pos="1471" w:val="left" w:leader="none"/>
        </w:tabs>
        <w:spacing w:line="242" w:lineRule="auto" w:before="2" w:after="0"/>
        <w:ind w:left="119" w:right="198" w:firstLine="360"/>
        <w:jc w:val="left"/>
        <w:rPr>
          <w:sz w:val="18"/>
        </w:rPr>
      </w:pPr>
      <w:r>
        <w:rPr>
          <w:sz w:val="18"/>
        </w:rPr>
        <w:t>按照（</w:t>
        <w:tab/>
        <w:t>）分类，政府支出可分为经常性预算支</w:t>
      </w:r>
      <w:r>
        <w:rPr>
          <w:spacing w:val="-17"/>
          <w:sz w:val="18"/>
        </w:rPr>
        <w:t>出</w:t>
      </w:r>
      <w:r>
        <w:rPr>
          <w:sz w:val="18"/>
        </w:rPr>
        <w:t>和资本性预算支出。</w:t>
      </w:r>
    </w:p>
    <w:p>
      <w:pPr>
        <w:pStyle w:val="BodyText"/>
        <w:tabs>
          <w:tab w:pos="2794" w:val="left" w:leader="none"/>
        </w:tabs>
        <w:spacing w:line="230" w:lineRule="exact" w:before="0"/>
        <w:ind w:left="479"/>
      </w:pPr>
      <w:r>
        <w:rPr>
          <w:rFonts w:ascii="Times New Roman" w:eastAsia="Times New Roman"/>
        </w:rPr>
        <w:t>A.  </w:t>
      </w:r>
      <w:r>
        <w:rPr/>
        <w:t>经济性质</w:t>
        <w:tab/>
      </w:r>
      <w:r>
        <w:rPr>
          <w:rFonts w:ascii="Times New Roman" w:eastAsia="Times New Roman"/>
        </w:rPr>
        <w:t>B.</w:t>
      </w:r>
      <w:r>
        <w:rPr>
          <w:rFonts w:ascii="Times New Roman" w:eastAsia="Times New Roman"/>
          <w:spacing w:val="1"/>
        </w:rPr>
        <w:t> </w:t>
      </w:r>
      <w:r>
        <w:rPr/>
        <w:t>政府职能</w:t>
      </w:r>
    </w:p>
    <w:p>
      <w:pPr>
        <w:pStyle w:val="BodyText"/>
        <w:tabs>
          <w:tab w:pos="2762" w:val="left" w:leader="none"/>
        </w:tabs>
        <w:spacing w:before="5"/>
        <w:ind w:left="479"/>
      </w:pPr>
      <w:r>
        <w:rPr>
          <w:rFonts w:ascii="Times New Roman" w:eastAsia="Times New Roman"/>
        </w:rPr>
        <w:t>C.  </w:t>
      </w:r>
      <w:r>
        <w:rPr/>
        <w:t>预算管理体制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44"/>
        </w:rPr>
        <w:t> </w:t>
      </w:r>
      <w:r>
        <w:rPr/>
        <w:t>预算编制方法</w:t>
      </w:r>
    </w:p>
    <w:p>
      <w:pPr>
        <w:pStyle w:val="BodyText"/>
        <w:spacing w:line="242" w:lineRule="auto"/>
        <w:ind w:right="112" w:firstLine="360"/>
        <w:jc w:val="both"/>
      </w:pPr>
      <w:r>
        <w:rPr>
          <w:rFonts w:ascii="Times New Roman" w:eastAsia="Times New Roman"/>
        </w:rPr>
        <w:t>4.</w:t>
      </w:r>
      <w:r>
        <w:rPr/>
        <w:t>（   ）是指各级政府及其所属部门根据法律、法规</w:t>
      </w:r>
      <w:r>
        <w:rPr>
          <w:spacing w:val="-9"/>
        </w:rPr>
        <w:t>规定，为支持特定公共基础设施建设和公共事业发展，向公</w:t>
      </w:r>
      <w:r>
        <w:rPr>
          <w:spacing w:val="-10"/>
        </w:rPr>
        <w:t>民、法人和其他组织无偿征收的具有专项用途的财政资金。</w:t>
      </w:r>
    </w:p>
    <w:p>
      <w:pPr>
        <w:pStyle w:val="BodyText"/>
        <w:tabs>
          <w:tab w:pos="2794" w:val="left" w:leader="none"/>
        </w:tabs>
        <w:ind w:left="479"/>
        <w:jc w:val="both"/>
      </w:pPr>
      <w:r>
        <w:rPr>
          <w:rFonts w:ascii="Times New Roman" w:eastAsia="Times New Roman"/>
        </w:rPr>
        <w:t>A.  </w:t>
      </w:r>
      <w:r>
        <w:rPr/>
        <w:t>罚没收入</w:t>
        <w:tab/>
      </w:r>
      <w:r>
        <w:rPr>
          <w:rFonts w:ascii="Times New Roman" w:eastAsia="Times New Roman"/>
        </w:rPr>
        <w:t>B.</w:t>
      </w:r>
      <w:r>
        <w:rPr>
          <w:rFonts w:ascii="Times New Roman" w:eastAsia="Times New Roman"/>
          <w:spacing w:val="1"/>
        </w:rPr>
        <w:t> </w:t>
      </w:r>
      <w:r>
        <w:rPr/>
        <w:t>政府性基金</w:t>
      </w:r>
    </w:p>
    <w:p>
      <w:pPr>
        <w:pStyle w:val="BodyText"/>
        <w:tabs>
          <w:tab w:pos="2794" w:val="left" w:leader="none"/>
        </w:tabs>
        <w:ind w:left="479"/>
        <w:jc w:val="both"/>
      </w:pPr>
      <w:r>
        <w:rPr>
          <w:rFonts w:ascii="Times New Roman" w:eastAsia="Times New Roman"/>
        </w:rPr>
        <w:t>C.  </w:t>
      </w:r>
      <w:r>
        <w:rPr/>
        <w:t>债务收入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1"/>
        </w:rPr>
        <w:t> </w:t>
      </w:r>
      <w:r>
        <w:rPr/>
        <w:t>国有资产收入</w:t>
      </w:r>
    </w:p>
    <w:p>
      <w:pPr>
        <w:pStyle w:val="BodyText"/>
        <w:spacing w:line="242" w:lineRule="auto" w:before="3"/>
        <w:ind w:right="199" w:firstLine="360"/>
        <w:jc w:val="both"/>
      </w:pPr>
      <w:r>
        <w:rPr>
          <w:rFonts w:ascii="Times New Roman" w:eastAsia="Times New Roman"/>
        </w:rPr>
        <w:t>5.</w:t>
      </w:r>
      <w:r>
        <w:rPr/>
        <w:t>（ ）是指国家规定最低税率和最高税率，各地可以在此幅度内自行确定一个比例税率。</w:t>
      </w:r>
    </w:p>
    <w:p>
      <w:pPr>
        <w:pStyle w:val="ListParagraph"/>
        <w:numPr>
          <w:ilvl w:val="0"/>
          <w:numId w:val="20"/>
        </w:numPr>
        <w:tabs>
          <w:tab w:pos="747" w:val="left" w:leader="none"/>
        </w:tabs>
        <w:spacing w:line="240" w:lineRule="auto" w:before="2" w:after="0"/>
        <w:ind w:left="746" w:right="0" w:hanging="268"/>
        <w:jc w:val="left"/>
        <w:rPr>
          <w:sz w:val="18"/>
        </w:rPr>
      </w:pPr>
      <w:r>
        <w:rPr>
          <w:sz w:val="18"/>
        </w:rPr>
        <w:t>单一比例税率</w:t>
      </w:r>
    </w:p>
    <w:p>
      <w:pPr>
        <w:pStyle w:val="ListParagraph"/>
        <w:numPr>
          <w:ilvl w:val="0"/>
          <w:numId w:val="20"/>
        </w:numPr>
        <w:tabs>
          <w:tab w:pos="737" w:val="left" w:leader="none"/>
        </w:tabs>
        <w:spacing w:line="240" w:lineRule="auto" w:before="2" w:after="0"/>
        <w:ind w:left="736" w:right="0" w:hanging="258"/>
        <w:jc w:val="left"/>
        <w:rPr>
          <w:sz w:val="18"/>
        </w:rPr>
      </w:pPr>
      <w:r>
        <w:rPr>
          <w:sz w:val="18"/>
        </w:rPr>
        <w:t>差别比例税率</w:t>
      </w:r>
    </w:p>
    <w:p>
      <w:pPr>
        <w:pStyle w:val="ListParagraph"/>
        <w:numPr>
          <w:ilvl w:val="0"/>
          <w:numId w:val="20"/>
        </w:numPr>
        <w:tabs>
          <w:tab w:pos="737" w:val="left" w:leader="none"/>
        </w:tabs>
        <w:spacing w:line="240" w:lineRule="auto" w:before="2" w:after="0"/>
        <w:ind w:left="736" w:right="0" w:hanging="258"/>
        <w:jc w:val="left"/>
        <w:rPr>
          <w:sz w:val="18"/>
        </w:rPr>
      </w:pPr>
      <w:r>
        <w:rPr>
          <w:sz w:val="18"/>
        </w:rPr>
        <w:t>幅度比例税率</w:t>
      </w:r>
    </w:p>
    <w:p>
      <w:pPr>
        <w:pStyle w:val="ListParagraph"/>
        <w:numPr>
          <w:ilvl w:val="0"/>
          <w:numId w:val="20"/>
        </w:numPr>
        <w:tabs>
          <w:tab w:pos="747" w:val="left" w:leader="none"/>
        </w:tabs>
        <w:spacing w:line="240" w:lineRule="auto" w:before="2" w:after="0"/>
        <w:ind w:left="746" w:right="0" w:hanging="268"/>
        <w:jc w:val="left"/>
        <w:rPr>
          <w:sz w:val="18"/>
        </w:rPr>
      </w:pPr>
      <w:r>
        <w:rPr>
          <w:spacing w:val="-1"/>
          <w:sz w:val="18"/>
        </w:rPr>
        <w:t>有起征点或免征额的比例税率</w:t>
      </w:r>
    </w:p>
    <w:p>
      <w:pPr>
        <w:pStyle w:val="ListParagraph"/>
        <w:numPr>
          <w:ilvl w:val="0"/>
          <w:numId w:val="21"/>
        </w:numPr>
        <w:tabs>
          <w:tab w:pos="711" w:val="left" w:leader="none"/>
        </w:tabs>
        <w:spacing w:line="242" w:lineRule="auto" w:before="5" w:after="0"/>
        <w:ind w:left="119" w:right="198" w:firstLine="360"/>
        <w:jc w:val="both"/>
        <w:rPr>
          <w:sz w:val="18"/>
        </w:rPr>
      </w:pPr>
      <w:r>
        <w:rPr>
          <w:sz w:val="18"/>
        </w:rPr>
        <w:t>按照（</w:t>
      </w:r>
      <w:r>
        <w:rPr>
          <w:spacing w:val="35"/>
          <w:sz w:val="18"/>
        </w:rPr>
        <w:t> </w:t>
      </w:r>
      <w:r>
        <w:rPr>
          <w:sz w:val="18"/>
        </w:rPr>
        <w:t>）</w:t>
      </w:r>
      <w:r>
        <w:rPr>
          <w:spacing w:val="-1"/>
          <w:sz w:val="18"/>
        </w:rPr>
        <w:t>分类，可将税收收入分为直接税和间接</w:t>
      </w:r>
      <w:r>
        <w:rPr>
          <w:sz w:val="18"/>
        </w:rPr>
        <w:t>税。</w:t>
      </w:r>
    </w:p>
    <w:p>
      <w:pPr>
        <w:pStyle w:val="BodyText"/>
        <w:spacing w:line="230" w:lineRule="exact" w:before="0"/>
        <w:ind w:left="479"/>
        <w:jc w:val="both"/>
      </w:pPr>
      <w:r>
        <w:rPr>
          <w:rFonts w:ascii="Times New Roman" w:eastAsia="Times New Roman"/>
        </w:rPr>
        <w:t>A.  </w:t>
      </w:r>
      <w:r>
        <w:rPr>
          <w:spacing w:val="2"/>
        </w:rPr>
        <w:t>税收管理体制          </w:t>
      </w:r>
      <w:r>
        <w:rPr>
          <w:rFonts w:ascii="Times New Roman" w:eastAsia="Times New Roman"/>
        </w:rPr>
        <w:t>B</w:t>
      </w:r>
      <w:r>
        <w:rPr>
          <w:rFonts w:ascii="Times New Roman" w:eastAsia="Times New Roman"/>
          <w:spacing w:val="21"/>
        </w:rPr>
        <w:t>. </w:t>
      </w:r>
      <w:r>
        <w:rPr/>
        <w:t>课税对象的性质</w:t>
      </w:r>
    </w:p>
    <w:p>
      <w:pPr>
        <w:pStyle w:val="BodyText"/>
        <w:tabs>
          <w:tab w:pos="2762" w:val="left" w:leader="none"/>
        </w:tabs>
        <w:spacing w:before="5"/>
        <w:ind w:left="479"/>
        <w:jc w:val="both"/>
      </w:pPr>
      <w:r>
        <w:rPr>
          <w:rFonts w:ascii="Times New Roman" w:eastAsia="Times New Roman"/>
        </w:rPr>
        <w:t>C.  </w:t>
      </w:r>
      <w:r>
        <w:rPr/>
        <w:t>税负能否转嫁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43"/>
        </w:rPr>
        <w:t> </w:t>
      </w:r>
      <w:r>
        <w:rPr/>
        <w:t>缴纳税收的形式</w:t>
      </w:r>
    </w:p>
    <w:p>
      <w:pPr>
        <w:pStyle w:val="ListParagraph"/>
        <w:numPr>
          <w:ilvl w:val="0"/>
          <w:numId w:val="21"/>
        </w:numPr>
        <w:tabs>
          <w:tab w:pos="711" w:val="left" w:leader="none"/>
        </w:tabs>
        <w:spacing w:line="242" w:lineRule="auto" w:before="2" w:after="0"/>
        <w:ind w:left="119" w:right="199" w:firstLine="360"/>
        <w:jc w:val="both"/>
        <w:rPr>
          <w:sz w:val="18"/>
        </w:rPr>
      </w:pPr>
      <w:r>
        <w:rPr>
          <w:spacing w:val="-1"/>
          <w:sz w:val="18"/>
        </w:rPr>
        <w:t>自来水公司根据每个居民户的用水数量，按每吨水</w:t>
      </w:r>
      <w:r>
        <w:rPr>
          <w:spacing w:val="-10"/>
          <w:sz w:val="18"/>
        </w:rPr>
        <w:t>一定价格收取水费，而不再考虑用水限额等问题的方法属于</w:t>
      </w:r>
      <w:r>
        <w:rPr>
          <w:sz w:val="18"/>
        </w:rPr>
        <w:t>下列哪一种公共定价法？（ ）</w:t>
      </w:r>
    </w:p>
    <w:p>
      <w:pPr>
        <w:pStyle w:val="BodyText"/>
        <w:tabs>
          <w:tab w:pos="2794" w:val="left" w:leader="none"/>
        </w:tabs>
        <w:ind w:left="479"/>
        <w:jc w:val="both"/>
      </w:pPr>
      <w:r>
        <w:rPr>
          <w:rFonts w:ascii="Times New Roman" w:eastAsia="Times New Roman"/>
        </w:rPr>
        <w:t>A.  </w:t>
      </w:r>
      <w:r>
        <w:rPr/>
        <w:t>单一定价法</w:t>
        <w:tab/>
      </w:r>
      <w:r>
        <w:rPr>
          <w:rFonts w:ascii="Times New Roman" w:eastAsia="Times New Roman"/>
        </w:rPr>
        <w:t>B.</w:t>
      </w:r>
      <w:r>
        <w:rPr>
          <w:rFonts w:ascii="Times New Roman" w:eastAsia="Times New Roman"/>
          <w:spacing w:val="1"/>
        </w:rPr>
        <w:t> </w:t>
      </w:r>
      <w:r>
        <w:rPr/>
        <w:t>二部定价法</w:t>
      </w:r>
    </w:p>
    <w:p>
      <w:pPr>
        <w:pStyle w:val="BodyText"/>
        <w:tabs>
          <w:tab w:pos="2794" w:val="left" w:leader="none"/>
        </w:tabs>
        <w:ind w:left="479"/>
        <w:jc w:val="both"/>
      </w:pPr>
      <w:r>
        <w:rPr>
          <w:rFonts w:ascii="Times New Roman" w:eastAsia="Times New Roman"/>
        </w:rPr>
        <w:t>C.  </w:t>
      </w:r>
      <w:r>
        <w:rPr/>
        <w:t>三部定价法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1"/>
        </w:rPr>
        <w:t> </w:t>
      </w:r>
      <w:r>
        <w:rPr/>
        <w:t>高峰负荷定</w:t>
      </w:r>
      <w:r>
        <w:rPr>
          <w:spacing w:val="-3"/>
        </w:rPr>
        <w:t>价</w:t>
      </w:r>
      <w:r>
        <w:rPr/>
        <w:t>法</w:t>
      </w:r>
    </w:p>
    <w:p>
      <w:pPr>
        <w:pStyle w:val="ListParagraph"/>
        <w:numPr>
          <w:ilvl w:val="0"/>
          <w:numId w:val="21"/>
        </w:numPr>
        <w:tabs>
          <w:tab w:pos="708" w:val="left" w:leader="none"/>
        </w:tabs>
        <w:spacing w:line="242" w:lineRule="auto" w:before="3" w:after="0"/>
        <w:ind w:left="119" w:right="198" w:firstLine="360"/>
        <w:jc w:val="both"/>
        <w:rPr>
          <w:sz w:val="18"/>
        </w:rPr>
      </w:pPr>
      <w:r>
        <w:rPr>
          <w:sz w:val="18"/>
        </w:rPr>
        <w:t>按照（ ）分类</w:t>
      </w:r>
      <w:r>
        <w:rPr>
          <w:rFonts w:ascii="Times New Roman" w:eastAsia="Times New Roman"/>
          <w:sz w:val="18"/>
        </w:rPr>
        <w:t>,</w:t>
      </w:r>
      <w:r>
        <w:rPr>
          <w:spacing w:val="-1"/>
          <w:sz w:val="18"/>
        </w:rPr>
        <w:t>政府预算可以分为单式预算与复式</w:t>
      </w:r>
      <w:r>
        <w:rPr>
          <w:sz w:val="18"/>
        </w:rPr>
        <w:t>预算。</w:t>
      </w:r>
    </w:p>
    <w:p>
      <w:pPr>
        <w:pStyle w:val="BodyText"/>
        <w:ind w:left="479"/>
        <w:jc w:val="both"/>
      </w:pPr>
      <w:r>
        <w:rPr>
          <w:rFonts w:ascii="Times New Roman" w:eastAsia="Times New Roman"/>
        </w:rPr>
        <w:t>A.  </w:t>
      </w:r>
      <w:r>
        <w:rPr>
          <w:spacing w:val="2"/>
        </w:rPr>
        <w:t>预算组织形式          </w:t>
      </w:r>
      <w:r>
        <w:rPr>
          <w:rFonts w:ascii="Times New Roman" w:eastAsia="Times New Roman"/>
        </w:rPr>
        <w:t>B</w:t>
      </w:r>
      <w:r>
        <w:rPr>
          <w:rFonts w:ascii="Times New Roman" w:eastAsia="Times New Roman"/>
          <w:spacing w:val="21"/>
        </w:rPr>
        <w:t>. </w:t>
      </w:r>
      <w:r>
        <w:rPr/>
        <w:t>预算编制方法</w:t>
      </w:r>
    </w:p>
    <w:p>
      <w:pPr>
        <w:spacing w:after="0"/>
        <w:jc w:val="both"/>
        <w:sectPr>
          <w:pgSz w:w="5960" w:h="10440"/>
          <w:pgMar w:header="0" w:footer="440" w:top="840" w:bottom="640" w:left="560" w:right="480"/>
        </w:sectPr>
      </w:pPr>
    </w:p>
    <w:p>
      <w:pPr>
        <w:pStyle w:val="BodyText"/>
        <w:tabs>
          <w:tab w:pos="2731" w:val="left" w:leader="none"/>
        </w:tabs>
        <w:spacing w:before="66"/>
        <w:ind w:left="479"/>
      </w:pPr>
      <w:r>
        <w:rPr>
          <w:rFonts w:ascii="Times New Roman" w:eastAsia="Times New Roman"/>
        </w:rPr>
        <w:t>C.  </w:t>
      </w:r>
      <w:r>
        <w:rPr/>
        <w:t>预算编制的政策重点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1"/>
        </w:rPr>
        <w:t> </w:t>
      </w:r>
      <w:r>
        <w:rPr/>
        <w:t>预算收支平衡的状况</w:t>
      </w:r>
    </w:p>
    <w:p>
      <w:pPr>
        <w:pStyle w:val="ListParagraph"/>
        <w:numPr>
          <w:ilvl w:val="0"/>
          <w:numId w:val="21"/>
        </w:numPr>
        <w:tabs>
          <w:tab w:pos="711" w:val="left" w:leader="none"/>
        </w:tabs>
        <w:spacing w:line="242" w:lineRule="auto" w:before="5" w:after="0"/>
        <w:ind w:left="119" w:right="200" w:firstLine="360"/>
        <w:jc w:val="left"/>
        <w:rPr>
          <w:sz w:val="18"/>
        </w:rPr>
      </w:pPr>
      <w:r>
        <w:rPr>
          <w:sz w:val="18"/>
        </w:rPr>
        <w:t>（</w:t>
      </w:r>
      <w:r>
        <w:rPr>
          <w:spacing w:val="34"/>
          <w:sz w:val="18"/>
        </w:rPr>
        <w:t> </w:t>
      </w:r>
      <w:r>
        <w:rPr>
          <w:sz w:val="18"/>
        </w:rPr>
        <w:t>）</w:t>
      </w:r>
      <w:r>
        <w:rPr>
          <w:spacing w:val="-1"/>
          <w:sz w:val="18"/>
        </w:rPr>
        <w:t>是政府预算的重要执行机构，负责办理预算</w:t>
      </w:r>
      <w:r>
        <w:rPr>
          <w:sz w:val="18"/>
        </w:rPr>
        <w:t>资金的收纳、划分、留解和拨付业务。</w:t>
      </w:r>
    </w:p>
    <w:p>
      <w:pPr>
        <w:pStyle w:val="BodyText"/>
        <w:tabs>
          <w:tab w:pos="2822" w:val="left" w:leader="none"/>
        </w:tabs>
        <w:spacing w:line="230" w:lineRule="exact" w:before="0"/>
        <w:ind w:left="479"/>
      </w:pPr>
      <w:r>
        <w:rPr>
          <w:rFonts w:ascii="Times New Roman" w:eastAsia="Times New Roman"/>
        </w:rPr>
        <w:t>A.  </w:t>
      </w:r>
      <w:r>
        <w:rPr/>
        <w:t>财政部</w:t>
        <w:tab/>
      </w:r>
      <w:r>
        <w:rPr>
          <w:rFonts w:ascii="Times New Roman" w:eastAsia="Times New Roman"/>
        </w:rPr>
        <w:t>B.</w:t>
      </w:r>
      <w:r>
        <w:rPr>
          <w:rFonts w:ascii="Times New Roman" w:eastAsia="Times New Roman"/>
          <w:spacing w:val="44"/>
        </w:rPr>
        <w:t> </w:t>
      </w:r>
      <w:r>
        <w:rPr/>
        <w:t>国家税</w:t>
      </w:r>
      <w:r>
        <w:rPr>
          <w:spacing w:val="-3"/>
        </w:rPr>
        <w:t>务</w:t>
      </w:r>
      <w:r>
        <w:rPr/>
        <w:t>总局</w:t>
      </w:r>
    </w:p>
    <w:p>
      <w:pPr>
        <w:pStyle w:val="BodyText"/>
        <w:tabs>
          <w:tab w:pos="2794" w:val="left" w:leader="none"/>
        </w:tabs>
        <w:ind w:left="479"/>
      </w:pPr>
      <w:r>
        <w:rPr>
          <w:rFonts w:ascii="Times New Roman" w:eastAsia="Times New Roman"/>
        </w:rPr>
        <w:t>C.  </w:t>
      </w:r>
      <w:r>
        <w:rPr/>
        <w:t>国家金库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1"/>
        </w:rPr>
        <w:t> </w:t>
      </w:r>
      <w:r>
        <w:rPr/>
        <w:t>国务院</w:t>
      </w:r>
    </w:p>
    <w:p>
      <w:pPr>
        <w:pStyle w:val="ListParagraph"/>
        <w:numPr>
          <w:ilvl w:val="0"/>
          <w:numId w:val="21"/>
        </w:numPr>
        <w:tabs>
          <w:tab w:pos="797" w:val="left" w:leader="none"/>
        </w:tabs>
        <w:spacing w:line="240" w:lineRule="auto" w:before="5" w:after="0"/>
        <w:ind w:left="796" w:right="0" w:hanging="318"/>
        <w:jc w:val="left"/>
        <w:rPr>
          <w:sz w:val="18"/>
        </w:rPr>
      </w:pPr>
      <w:r>
        <w:rPr>
          <w:sz w:val="18"/>
        </w:rPr>
        <w:t>保持物价稳定通常是指（ ）的相对稳定。</w:t>
      </w:r>
    </w:p>
    <w:p>
      <w:pPr>
        <w:pStyle w:val="ListParagraph"/>
        <w:numPr>
          <w:ilvl w:val="1"/>
          <w:numId w:val="21"/>
        </w:numPr>
        <w:tabs>
          <w:tab w:pos="747" w:val="left" w:leader="none"/>
          <w:tab w:pos="2726" w:val="left" w:leader="none"/>
        </w:tabs>
        <w:spacing w:line="240" w:lineRule="auto" w:before="2" w:after="0"/>
        <w:ind w:left="746" w:right="0" w:hanging="268"/>
        <w:jc w:val="left"/>
        <w:rPr>
          <w:sz w:val="18"/>
        </w:rPr>
      </w:pPr>
      <w:r>
        <w:rPr>
          <w:sz w:val="18"/>
        </w:rPr>
        <w:t>居民消费价格指数</w:t>
        <w:tab/>
      </w:r>
      <w:r>
        <w:rPr>
          <w:rFonts w:ascii="Times New Roman" w:eastAsia="Times New Roman"/>
          <w:sz w:val="18"/>
        </w:rPr>
        <w:t>B.</w:t>
      </w:r>
      <w:r>
        <w:rPr>
          <w:rFonts w:ascii="Times New Roman" w:eastAsia="Times New Roman"/>
          <w:spacing w:val="43"/>
          <w:sz w:val="18"/>
        </w:rPr>
        <w:t> </w:t>
      </w:r>
      <w:r>
        <w:rPr>
          <w:sz w:val="18"/>
        </w:rPr>
        <w:t>价格总水平</w:t>
      </w:r>
    </w:p>
    <w:p>
      <w:pPr>
        <w:tabs>
          <w:tab w:pos="2762" w:val="left" w:leader="none"/>
        </w:tabs>
        <w:spacing w:line="242" w:lineRule="auto" w:before="2"/>
        <w:ind w:left="479" w:right="805" w:firstLine="0"/>
        <w:jc w:val="left"/>
        <w:rPr>
          <w:b/>
          <w:sz w:val="18"/>
        </w:rPr>
      </w:pPr>
      <w:r>
        <w:rPr>
          <w:rFonts w:ascii="Times New Roman" w:eastAsia="Times New Roman"/>
          <w:sz w:val="18"/>
        </w:rPr>
        <w:t>C.  </w:t>
      </w:r>
      <w:r>
        <w:rPr>
          <w:sz w:val="18"/>
        </w:rPr>
        <w:t>国内生产总值</w:t>
        <w:tab/>
      </w:r>
      <w:r>
        <w:rPr>
          <w:rFonts w:ascii="Times New Roman" w:eastAsia="Times New Roman"/>
          <w:sz w:val="18"/>
        </w:rPr>
        <w:t>D.</w:t>
      </w:r>
      <w:r>
        <w:rPr>
          <w:rFonts w:ascii="Times New Roman" w:eastAsia="Times New Roman"/>
          <w:spacing w:val="44"/>
          <w:sz w:val="18"/>
        </w:rPr>
        <w:t> </w:t>
      </w:r>
      <w:r>
        <w:rPr>
          <w:sz w:val="18"/>
        </w:rPr>
        <w:t>国民生产总</w:t>
      </w:r>
      <w:r>
        <w:rPr>
          <w:spacing w:val="-16"/>
          <w:sz w:val="18"/>
        </w:rPr>
        <w:t>值</w:t>
      </w:r>
      <w:r>
        <w:rPr>
          <w:b/>
          <w:sz w:val="18"/>
        </w:rPr>
        <w:t>二、不定项选择题（每小题</w:t>
      </w:r>
      <w:r>
        <w:rPr>
          <w:b/>
          <w:spacing w:val="-43"/>
          <w:sz w:val="18"/>
        </w:rPr>
        <w:t> </w:t>
      </w:r>
      <w:r>
        <w:rPr>
          <w:rFonts w:ascii="Times New Roman" w:eastAsia="Times New Roman"/>
          <w:b/>
          <w:sz w:val="18"/>
        </w:rPr>
        <w:t>2</w:t>
      </w:r>
      <w:r>
        <w:rPr>
          <w:rFonts w:ascii="Times New Roman" w:eastAsia="Times New Roman"/>
          <w:b/>
          <w:spacing w:val="-1"/>
          <w:sz w:val="18"/>
        </w:rPr>
        <w:t> </w:t>
      </w:r>
      <w:r>
        <w:rPr>
          <w:b/>
          <w:sz w:val="18"/>
        </w:rPr>
        <w:t>分，共</w:t>
      </w:r>
      <w:r>
        <w:rPr>
          <w:b/>
          <w:spacing w:val="-46"/>
          <w:sz w:val="18"/>
        </w:rPr>
        <w:t> </w:t>
      </w:r>
      <w:r>
        <w:rPr>
          <w:rFonts w:ascii="Times New Roman" w:eastAsia="Times New Roman"/>
          <w:b/>
          <w:sz w:val="18"/>
        </w:rPr>
        <w:t>10 </w:t>
      </w:r>
      <w:r>
        <w:rPr>
          <w:b/>
          <w:sz w:val="18"/>
        </w:rPr>
        <w:t>分）</w:t>
      </w:r>
    </w:p>
    <w:p>
      <w:pPr>
        <w:pStyle w:val="ListParagraph"/>
        <w:numPr>
          <w:ilvl w:val="0"/>
          <w:numId w:val="21"/>
        </w:numPr>
        <w:tabs>
          <w:tab w:pos="795" w:val="left" w:leader="none"/>
        </w:tabs>
        <w:spacing w:line="242" w:lineRule="auto" w:before="2" w:after="0"/>
        <w:ind w:left="119" w:right="195" w:firstLine="360"/>
        <w:jc w:val="both"/>
        <w:rPr>
          <w:sz w:val="18"/>
        </w:rPr>
      </w:pPr>
      <w:r>
        <w:rPr>
          <w:spacing w:val="2"/>
          <w:sz w:val="18"/>
        </w:rPr>
        <w:t>一个花卉生产企业扩大种植面积、增加花卉品种</w:t>
      </w:r>
      <w:r>
        <w:rPr>
          <w:rFonts w:ascii="Times New Roman" w:eastAsia="Times New Roman"/>
          <w:sz w:val="18"/>
        </w:rPr>
        <w:t>, </w:t>
      </w:r>
      <w:r>
        <w:rPr>
          <w:spacing w:val="-6"/>
          <w:sz w:val="18"/>
        </w:rPr>
        <w:t>使周围养蜂人的蜜蜂有了更多采集花粉的机会，增加了蜂蜜</w:t>
      </w:r>
      <w:r>
        <w:rPr>
          <w:sz w:val="18"/>
        </w:rPr>
        <w:t>的产量，给养蜂人带来了收益，这种收益属于（</w:t>
      </w:r>
      <w:r>
        <w:rPr>
          <w:spacing w:val="3"/>
          <w:sz w:val="18"/>
        </w:rPr>
        <w:t> </w:t>
      </w:r>
      <w:r>
        <w:rPr>
          <w:sz w:val="18"/>
        </w:rPr>
        <w:t>）。</w:t>
      </w:r>
    </w:p>
    <w:p>
      <w:pPr>
        <w:pStyle w:val="BodyText"/>
        <w:spacing w:before="3"/>
        <w:ind w:left="479"/>
        <w:jc w:val="both"/>
      </w:pPr>
      <w:r>
        <w:rPr>
          <w:rFonts w:ascii="Times New Roman" w:eastAsia="Times New Roman"/>
        </w:rPr>
        <w:t>A.  </w:t>
      </w:r>
      <w:r>
        <w:rPr>
          <w:spacing w:val="2"/>
        </w:rPr>
        <w:t>消费的负外部效应     </w:t>
      </w:r>
      <w:r>
        <w:rPr>
          <w:rFonts w:ascii="Times New Roman" w:eastAsia="Times New Roman"/>
        </w:rPr>
        <w:t>B.  </w:t>
      </w:r>
      <w:r>
        <w:rPr/>
        <w:t>生产的负外部效应</w:t>
      </w:r>
    </w:p>
    <w:p>
      <w:pPr>
        <w:pStyle w:val="BodyText"/>
        <w:ind w:left="479"/>
        <w:jc w:val="both"/>
      </w:pPr>
      <w:r>
        <w:rPr>
          <w:rFonts w:ascii="Times New Roman" w:eastAsia="Times New Roman"/>
        </w:rPr>
        <w:t>C.  </w:t>
      </w:r>
      <w:r>
        <w:rPr>
          <w:spacing w:val="3"/>
        </w:rPr>
        <w:t>消费的正外部效应     </w:t>
      </w:r>
      <w:r>
        <w:rPr>
          <w:rFonts w:ascii="Times New Roman" w:eastAsia="Times New Roman"/>
        </w:rPr>
        <w:t>D.  </w:t>
      </w:r>
      <w:r>
        <w:rPr/>
        <w:t>生产的正外部效应</w:t>
      </w:r>
    </w:p>
    <w:p>
      <w:pPr>
        <w:pStyle w:val="ListParagraph"/>
        <w:numPr>
          <w:ilvl w:val="0"/>
          <w:numId w:val="21"/>
        </w:numPr>
        <w:tabs>
          <w:tab w:pos="797" w:val="left" w:leader="none"/>
        </w:tabs>
        <w:spacing w:line="242" w:lineRule="auto" w:before="2" w:after="0"/>
        <w:ind w:left="119" w:right="108" w:firstLine="360"/>
        <w:jc w:val="both"/>
        <w:rPr>
          <w:sz w:val="18"/>
        </w:rPr>
      </w:pPr>
      <w:r>
        <w:rPr>
          <w:spacing w:val="-4"/>
          <w:sz w:val="18"/>
        </w:rPr>
        <w:t>关于政府支出规模不断增长的原因，众多经济学家</w:t>
      </w:r>
      <w:r>
        <w:rPr>
          <w:spacing w:val="-10"/>
          <w:sz w:val="18"/>
        </w:rPr>
        <w:t>从不同角度、不同方面进行了诸多研究，得出了各种不同的结论。下列选项中属于政府支出微观增长模型的是（</w:t>
      </w:r>
      <w:r>
        <w:rPr>
          <w:spacing w:val="3"/>
          <w:sz w:val="18"/>
        </w:rPr>
        <w:t> </w:t>
      </w:r>
      <w:r>
        <w:rPr>
          <w:sz w:val="18"/>
        </w:rPr>
        <w:t>）</w:t>
      </w:r>
      <w:r>
        <w:rPr>
          <w:spacing w:val="-16"/>
          <w:sz w:val="18"/>
        </w:rPr>
        <w:t>。</w:t>
      </w:r>
    </w:p>
    <w:p>
      <w:pPr>
        <w:pStyle w:val="ListParagraph"/>
        <w:numPr>
          <w:ilvl w:val="0"/>
          <w:numId w:val="22"/>
        </w:numPr>
        <w:tabs>
          <w:tab w:pos="747" w:val="left" w:leader="none"/>
        </w:tabs>
        <w:spacing w:line="240" w:lineRule="auto" w:before="2" w:after="0"/>
        <w:ind w:left="746" w:right="0" w:hanging="268"/>
        <w:jc w:val="left"/>
        <w:rPr>
          <w:sz w:val="18"/>
        </w:rPr>
      </w:pPr>
      <w:r>
        <w:rPr>
          <w:spacing w:val="-1"/>
          <w:sz w:val="18"/>
        </w:rPr>
        <w:t>阿道夫•瓦格纳的“政府支出不断上升的规律”</w:t>
      </w:r>
    </w:p>
    <w:p>
      <w:pPr>
        <w:pStyle w:val="ListParagraph"/>
        <w:numPr>
          <w:ilvl w:val="0"/>
          <w:numId w:val="22"/>
        </w:numPr>
        <w:tabs>
          <w:tab w:pos="737" w:val="left" w:leader="none"/>
        </w:tabs>
        <w:spacing w:line="240" w:lineRule="auto" w:before="3" w:after="0"/>
        <w:ind w:left="736" w:right="0" w:hanging="258"/>
        <w:jc w:val="left"/>
        <w:rPr>
          <w:sz w:val="18"/>
        </w:rPr>
      </w:pPr>
      <w:r>
        <w:rPr>
          <w:spacing w:val="-1"/>
          <w:sz w:val="18"/>
        </w:rPr>
        <w:t>皮考克和怀斯曼关于政府支出增长的理论</w:t>
      </w:r>
    </w:p>
    <w:p>
      <w:pPr>
        <w:pStyle w:val="ListParagraph"/>
        <w:numPr>
          <w:ilvl w:val="0"/>
          <w:numId w:val="22"/>
        </w:numPr>
        <w:tabs>
          <w:tab w:pos="737" w:val="left" w:leader="none"/>
        </w:tabs>
        <w:spacing w:line="240" w:lineRule="auto" w:before="2" w:after="0"/>
        <w:ind w:left="736" w:right="0" w:hanging="258"/>
        <w:jc w:val="left"/>
        <w:rPr>
          <w:sz w:val="18"/>
        </w:rPr>
      </w:pPr>
      <w:r>
        <w:rPr>
          <w:spacing w:val="-8"/>
          <w:sz w:val="18"/>
        </w:rPr>
        <w:t>马斯格雷夫和罗斯托的“政府支出增长的发展模型”</w:t>
      </w:r>
    </w:p>
    <w:p>
      <w:pPr>
        <w:pStyle w:val="ListParagraph"/>
        <w:numPr>
          <w:ilvl w:val="0"/>
          <w:numId w:val="22"/>
        </w:numPr>
        <w:tabs>
          <w:tab w:pos="747" w:val="left" w:leader="none"/>
        </w:tabs>
        <w:spacing w:line="240" w:lineRule="auto" w:before="5" w:after="0"/>
        <w:ind w:left="746" w:right="0" w:hanging="268"/>
        <w:jc w:val="left"/>
        <w:rPr>
          <w:sz w:val="18"/>
        </w:rPr>
      </w:pPr>
      <w:r>
        <w:rPr>
          <w:spacing w:val="-1"/>
          <w:sz w:val="18"/>
        </w:rPr>
        <w:t>威廉•鲍莫尔的“政府支出非均衡增长模型”</w:t>
      </w:r>
    </w:p>
    <w:p>
      <w:pPr>
        <w:pStyle w:val="ListParagraph"/>
        <w:numPr>
          <w:ilvl w:val="0"/>
          <w:numId w:val="21"/>
        </w:numPr>
        <w:tabs>
          <w:tab w:pos="804" w:val="left" w:leader="none"/>
        </w:tabs>
        <w:spacing w:line="242" w:lineRule="auto" w:before="2" w:after="0"/>
        <w:ind w:left="119" w:right="200" w:firstLine="360"/>
        <w:jc w:val="left"/>
        <w:rPr>
          <w:sz w:val="18"/>
        </w:rPr>
      </w:pPr>
      <w:r>
        <w:rPr>
          <w:spacing w:val="3"/>
          <w:sz w:val="18"/>
        </w:rPr>
        <w:t>下列选项中属于政府支出规模增长原因中的社会</w:t>
      </w:r>
      <w:r>
        <w:rPr>
          <w:sz w:val="18"/>
        </w:rPr>
        <w:t>性因素的是（ ）。</w:t>
      </w:r>
    </w:p>
    <w:p>
      <w:pPr>
        <w:pStyle w:val="BodyText"/>
        <w:tabs>
          <w:tab w:pos="2794" w:val="left" w:leader="none"/>
        </w:tabs>
        <w:spacing w:line="230" w:lineRule="exact" w:before="0"/>
        <w:ind w:left="479"/>
      </w:pPr>
      <w:r>
        <w:rPr>
          <w:rFonts w:ascii="Times New Roman" w:eastAsia="Times New Roman"/>
        </w:rPr>
        <w:t>A.  </w:t>
      </w:r>
      <w:r>
        <w:rPr/>
        <w:t>人口状况</w:t>
        <w:tab/>
      </w:r>
      <w:r>
        <w:rPr>
          <w:rFonts w:ascii="Times New Roman" w:eastAsia="Times New Roman"/>
        </w:rPr>
        <w:t>B.</w:t>
      </w:r>
      <w:r>
        <w:rPr>
          <w:rFonts w:ascii="Times New Roman" w:eastAsia="Times New Roman"/>
          <w:spacing w:val="1"/>
        </w:rPr>
        <w:t> </w:t>
      </w:r>
      <w:r>
        <w:rPr/>
        <w:t>文化背景</w:t>
      </w:r>
    </w:p>
    <w:p>
      <w:pPr>
        <w:pStyle w:val="BodyText"/>
        <w:tabs>
          <w:tab w:pos="2794" w:val="left" w:leader="none"/>
        </w:tabs>
        <w:spacing w:before="4"/>
        <w:ind w:left="479"/>
      </w:pPr>
      <w:r>
        <w:rPr>
          <w:rFonts w:ascii="Times New Roman" w:eastAsia="Times New Roman"/>
        </w:rPr>
        <w:t>C.  </w:t>
      </w:r>
      <w:r>
        <w:rPr/>
        <w:t>物价水平</w:t>
        <w:tab/>
      </w:r>
      <w:r>
        <w:rPr>
          <w:rFonts w:ascii="Times New Roman" w:eastAsia="Times New Roman"/>
        </w:rPr>
        <w:t>D. </w:t>
      </w:r>
      <w:r>
        <w:rPr/>
        <w:t>国家机构的</w:t>
      </w:r>
      <w:r>
        <w:rPr>
          <w:spacing w:val="-3"/>
        </w:rPr>
        <w:t>行</w:t>
      </w:r>
      <w:r>
        <w:rPr/>
        <w:t>政效率</w:t>
      </w:r>
    </w:p>
    <w:p>
      <w:pPr>
        <w:pStyle w:val="ListParagraph"/>
        <w:numPr>
          <w:ilvl w:val="0"/>
          <w:numId w:val="21"/>
        </w:numPr>
        <w:tabs>
          <w:tab w:pos="797" w:val="left" w:leader="none"/>
          <w:tab w:pos="4321" w:val="left" w:leader="none"/>
        </w:tabs>
        <w:spacing w:line="240" w:lineRule="auto" w:before="3" w:after="0"/>
        <w:ind w:left="796" w:right="0" w:hanging="318"/>
        <w:jc w:val="left"/>
        <w:rPr>
          <w:rFonts w:ascii="Times New Roman" w:hAnsi="Times New Roman" w:eastAsia="Times New Roman"/>
          <w:sz w:val="18"/>
        </w:rPr>
      </w:pPr>
      <w:r>
        <w:rPr>
          <w:sz w:val="18"/>
        </w:rPr>
        <w:t>下列选项中属于税收制</w:t>
      </w:r>
      <w:r>
        <w:rPr>
          <w:spacing w:val="-3"/>
          <w:sz w:val="18"/>
        </w:rPr>
        <w:t>度</w:t>
      </w:r>
      <w:r>
        <w:rPr>
          <w:sz w:val="18"/>
        </w:rPr>
        <w:t>要素内容的是（</w:t>
        <w:tab/>
        <w:t>）</w:t>
      </w:r>
      <w:r>
        <w:rPr>
          <w:rFonts w:ascii="Times New Roman" w:hAnsi="Times New Roman" w:eastAsia="Times New Roman"/>
          <w:sz w:val="18"/>
        </w:rPr>
        <w:t>«</w:t>
      </w:r>
    </w:p>
    <w:p>
      <w:pPr>
        <w:pStyle w:val="ListParagraph"/>
        <w:numPr>
          <w:ilvl w:val="1"/>
          <w:numId w:val="21"/>
        </w:numPr>
        <w:tabs>
          <w:tab w:pos="747" w:val="left" w:leader="none"/>
          <w:tab w:pos="2822" w:val="left" w:leader="none"/>
        </w:tabs>
        <w:spacing w:line="240" w:lineRule="auto" w:before="2" w:after="0"/>
        <w:ind w:left="746" w:right="0" w:hanging="268"/>
        <w:jc w:val="left"/>
        <w:rPr>
          <w:sz w:val="18"/>
        </w:rPr>
      </w:pPr>
      <w:r>
        <w:rPr>
          <w:sz w:val="18"/>
        </w:rPr>
        <w:t>纳税人</w:t>
        <w:tab/>
      </w:r>
      <w:r>
        <w:rPr>
          <w:rFonts w:ascii="Times New Roman" w:eastAsia="Times New Roman"/>
          <w:sz w:val="18"/>
        </w:rPr>
        <w:t>B.</w:t>
      </w:r>
      <w:r>
        <w:rPr>
          <w:rFonts w:ascii="Times New Roman" w:eastAsia="Times New Roman"/>
          <w:spacing w:val="43"/>
          <w:sz w:val="18"/>
        </w:rPr>
        <w:t> </w:t>
      </w:r>
      <w:r>
        <w:rPr>
          <w:sz w:val="18"/>
        </w:rPr>
        <w:t>课税对象</w:t>
      </w:r>
    </w:p>
    <w:p>
      <w:pPr>
        <w:pStyle w:val="BodyText"/>
        <w:tabs>
          <w:tab w:pos="2822" w:val="left" w:leader="none"/>
        </w:tabs>
        <w:spacing w:before="5"/>
        <w:ind w:left="479"/>
      </w:pPr>
      <w:r>
        <w:rPr>
          <w:rFonts w:ascii="Times New Roman" w:eastAsia="Times New Roman"/>
        </w:rPr>
        <w:t>C.  </w:t>
      </w:r>
      <w:r>
        <w:rPr/>
        <w:t>税率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43"/>
        </w:rPr>
        <w:t> </w:t>
      </w:r>
      <w:r>
        <w:rPr/>
        <w:t>违章处理</w:t>
      </w:r>
    </w:p>
    <w:p>
      <w:pPr>
        <w:pStyle w:val="ListParagraph"/>
        <w:numPr>
          <w:ilvl w:val="0"/>
          <w:numId w:val="21"/>
        </w:numPr>
        <w:tabs>
          <w:tab w:pos="804" w:val="left" w:leader="none"/>
        </w:tabs>
        <w:spacing w:line="242" w:lineRule="auto" w:before="2" w:after="0"/>
        <w:ind w:left="119" w:right="200" w:firstLine="360"/>
        <w:jc w:val="left"/>
        <w:rPr>
          <w:sz w:val="18"/>
        </w:rPr>
      </w:pPr>
      <w:r>
        <w:rPr>
          <w:spacing w:val="3"/>
          <w:sz w:val="18"/>
        </w:rPr>
        <w:t>下列选项中属于国际税收管辖权中法人居民的判</w:t>
      </w:r>
      <w:r>
        <w:rPr>
          <w:sz w:val="18"/>
        </w:rPr>
        <w:t>定标准的是（ ）。</w:t>
      </w:r>
    </w:p>
    <w:p>
      <w:pPr>
        <w:pStyle w:val="ListParagraph"/>
        <w:numPr>
          <w:ilvl w:val="0"/>
          <w:numId w:val="23"/>
        </w:numPr>
        <w:tabs>
          <w:tab w:pos="747" w:val="left" w:leader="none"/>
        </w:tabs>
        <w:spacing w:line="230" w:lineRule="exact" w:before="0" w:after="0"/>
        <w:ind w:left="746" w:right="0" w:hanging="268"/>
        <w:jc w:val="left"/>
        <w:rPr>
          <w:sz w:val="18"/>
        </w:rPr>
      </w:pPr>
      <w:r>
        <w:rPr>
          <w:sz w:val="18"/>
        </w:rPr>
        <w:t>总机构所在地标准</w:t>
      </w:r>
    </w:p>
    <w:p>
      <w:pPr>
        <w:pStyle w:val="ListParagraph"/>
        <w:numPr>
          <w:ilvl w:val="0"/>
          <w:numId w:val="23"/>
        </w:numPr>
        <w:tabs>
          <w:tab w:pos="737" w:val="left" w:leader="none"/>
        </w:tabs>
        <w:spacing w:line="240" w:lineRule="auto" w:before="5" w:after="0"/>
        <w:ind w:left="736" w:right="0" w:hanging="258"/>
        <w:jc w:val="left"/>
        <w:rPr>
          <w:sz w:val="18"/>
        </w:rPr>
      </w:pPr>
      <w:r>
        <w:rPr>
          <w:sz w:val="18"/>
        </w:rPr>
        <w:t>注册所在地标准</w:t>
      </w:r>
    </w:p>
    <w:p>
      <w:pPr>
        <w:pStyle w:val="ListParagraph"/>
        <w:numPr>
          <w:ilvl w:val="0"/>
          <w:numId w:val="23"/>
        </w:numPr>
        <w:tabs>
          <w:tab w:pos="737" w:val="left" w:leader="none"/>
        </w:tabs>
        <w:spacing w:line="240" w:lineRule="auto" w:before="2" w:after="0"/>
        <w:ind w:left="736" w:right="0" w:hanging="258"/>
        <w:jc w:val="left"/>
        <w:rPr>
          <w:sz w:val="18"/>
        </w:rPr>
      </w:pPr>
      <w:r>
        <w:rPr>
          <w:sz w:val="18"/>
        </w:rPr>
        <w:t>股东的居住地标准</w:t>
      </w:r>
    </w:p>
    <w:p>
      <w:pPr>
        <w:pStyle w:val="ListParagraph"/>
        <w:numPr>
          <w:ilvl w:val="0"/>
          <w:numId w:val="23"/>
        </w:numPr>
        <w:tabs>
          <w:tab w:pos="747" w:val="left" w:leader="none"/>
        </w:tabs>
        <w:spacing w:line="240" w:lineRule="auto" w:before="2" w:after="0"/>
        <w:ind w:left="746" w:right="0" w:hanging="268"/>
        <w:jc w:val="left"/>
        <w:rPr>
          <w:sz w:val="18"/>
        </w:rPr>
      </w:pPr>
      <w:r>
        <w:rPr>
          <w:sz w:val="18"/>
        </w:rPr>
        <w:t>公司的控制权所在地标准</w:t>
      </w:r>
    </w:p>
    <w:p>
      <w:pPr>
        <w:pStyle w:val="Heading2"/>
        <w:spacing w:before="2"/>
      </w:pPr>
      <w:r>
        <w:rPr/>
        <w:t>三、判断题（</w:t>
      </w:r>
      <w:r>
        <w:rPr>
          <w:spacing w:val="-12"/>
        </w:rPr>
        <w:t>每小题 </w:t>
      </w:r>
      <w:r>
        <w:rPr>
          <w:rFonts w:ascii="Times New Roman" w:eastAsia="Times New Roman"/>
        </w:rPr>
        <w:t>1</w:t>
      </w:r>
      <w:r>
        <w:rPr>
          <w:rFonts w:ascii="Times New Roman" w:eastAsia="Times New Roman"/>
          <w:spacing w:val="-1"/>
        </w:rPr>
        <w:t> </w:t>
      </w:r>
      <w:r>
        <w:rPr>
          <w:spacing w:val="-12"/>
        </w:rPr>
        <w:t>分，共 </w:t>
      </w:r>
      <w:r>
        <w:rPr>
          <w:rFonts w:ascii="Times New Roman" w:eastAsia="Times New Roman"/>
        </w:rPr>
        <w:t>10</w:t>
      </w:r>
      <w:r>
        <w:rPr>
          <w:rFonts w:ascii="Times New Roman" w:eastAsia="Times New Roman"/>
          <w:spacing w:val="-1"/>
        </w:rPr>
        <w:t> </w:t>
      </w:r>
      <w:r>
        <w:rPr/>
        <w:t>分）</w:t>
      </w:r>
    </w:p>
    <w:p>
      <w:pPr>
        <w:pStyle w:val="ListParagraph"/>
        <w:numPr>
          <w:ilvl w:val="0"/>
          <w:numId w:val="21"/>
        </w:numPr>
        <w:tabs>
          <w:tab w:pos="797" w:val="left" w:leader="none"/>
        </w:tabs>
        <w:spacing w:line="242" w:lineRule="auto" w:before="5" w:after="0"/>
        <w:ind w:left="119" w:right="201" w:firstLine="360"/>
        <w:jc w:val="left"/>
        <w:rPr>
          <w:sz w:val="18"/>
        </w:rPr>
      </w:pPr>
      <w:r>
        <w:rPr>
          <w:spacing w:val="-5"/>
          <w:sz w:val="18"/>
        </w:rPr>
        <w:t>政府经济以私人利润的最大化为目标，而企业、个</w:t>
      </w:r>
      <w:r>
        <w:rPr>
          <w:sz w:val="18"/>
        </w:rPr>
        <w:t>人的经济行为是追求社会公共利益最大化。（</w:t>
      </w:r>
      <w:r>
        <w:rPr>
          <w:spacing w:val="1"/>
          <w:sz w:val="18"/>
        </w:rPr>
        <w:t> </w:t>
      </w:r>
      <w:r>
        <w:rPr>
          <w:sz w:val="18"/>
        </w:rPr>
        <w:t>）</w:t>
      </w:r>
    </w:p>
    <w:p>
      <w:pPr>
        <w:pStyle w:val="ListParagraph"/>
        <w:numPr>
          <w:ilvl w:val="0"/>
          <w:numId w:val="21"/>
        </w:numPr>
        <w:tabs>
          <w:tab w:pos="797" w:val="left" w:leader="none"/>
        </w:tabs>
        <w:spacing w:line="230" w:lineRule="exact" w:before="0" w:after="0"/>
        <w:ind w:left="796" w:right="0" w:hanging="318"/>
        <w:jc w:val="left"/>
        <w:rPr>
          <w:sz w:val="18"/>
        </w:rPr>
      </w:pPr>
      <w:r>
        <w:rPr>
          <w:spacing w:val="-4"/>
          <w:sz w:val="18"/>
        </w:rPr>
        <w:t>政府收入的具体范围，受财政管理体制制约，在不</w:t>
      </w:r>
    </w:p>
    <w:p>
      <w:pPr>
        <w:spacing w:after="0" w:line="230" w:lineRule="exact"/>
        <w:jc w:val="left"/>
        <w:rPr>
          <w:sz w:val="18"/>
        </w:rPr>
        <w:sectPr>
          <w:pgSz w:w="5960" w:h="10440"/>
          <w:pgMar w:header="0" w:footer="440" w:top="600" w:bottom="640" w:left="560" w:right="480"/>
        </w:sectPr>
      </w:pPr>
    </w:p>
    <w:p>
      <w:pPr>
        <w:pStyle w:val="BodyText"/>
        <w:spacing w:before="46"/>
        <w:jc w:val="both"/>
      </w:pPr>
      <w:r>
        <w:rPr/>
        <w:t>同时期的界定均相同。（ ）</w:t>
      </w:r>
    </w:p>
    <w:p>
      <w:pPr>
        <w:pStyle w:val="ListParagraph"/>
        <w:numPr>
          <w:ilvl w:val="0"/>
          <w:numId w:val="21"/>
        </w:numPr>
        <w:tabs>
          <w:tab w:pos="797" w:val="left" w:leader="none"/>
        </w:tabs>
        <w:spacing w:line="242" w:lineRule="auto" w:before="5" w:after="0"/>
        <w:ind w:left="119" w:right="199" w:firstLine="360"/>
        <w:jc w:val="both"/>
        <w:rPr>
          <w:sz w:val="18"/>
        </w:rPr>
      </w:pPr>
      <w:r>
        <w:rPr>
          <w:spacing w:val="-5"/>
          <w:sz w:val="18"/>
        </w:rPr>
        <w:t>目前我国税制中的增值税、消费税、关税等都属于</w:t>
      </w:r>
      <w:r>
        <w:rPr>
          <w:sz w:val="18"/>
        </w:rPr>
        <w:t>流转税，消费税在我国税制体系中处于主体地位。（</w:t>
      </w:r>
      <w:r>
        <w:rPr>
          <w:spacing w:val="62"/>
          <w:sz w:val="18"/>
        </w:rPr>
        <w:t> </w:t>
      </w:r>
      <w:r>
        <w:rPr>
          <w:sz w:val="18"/>
        </w:rPr>
        <w:t>）</w:t>
      </w:r>
    </w:p>
    <w:p>
      <w:pPr>
        <w:pStyle w:val="ListParagraph"/>
        <w:numPr>
          <w:ilvl w:val="0"/>
          <w:numId w:val="21"/>
        </w:numPr>
        <w:tabs>
          <w:tab w:pos="804" w:val="left" w:leader="none"/>
        </w:tabs>
        <w:spacing w:line="242" w:lineRule="auto" w:before="0" w:after="0"/>
        <w:ind w:left="119" w:right="198" w:firstLine="360"/>
        <w:jc w:val="both"/>
        <w:rPr>
          <w:sz w:val="18"/>
        </w:rPr>
      </w:pPr>
      <w:r>
        <w:rPr>
          <w:spacing w:val="3"/>
          <w:sz w:val="18"/>
        </w:rPr>
        <w:t>车船税的征税对象或征税范围是依法在公安、交</w:t>
      </w:r>
      <w:r>
        <w:rPr>
          <w:spacing w:val="-11"/>
          <w:sz w:val="18"/>
        </w:rPr>
        <w:t>通、农业、渔业、军事等具有车船管理职能的部门登记的车</w:t>
      </w:r>
      <w:r>
        <w:rPr>
          <w:sz w:val="18"/>
        </w:rPr>
        <w:t>船，具体分为车辆和船舶两大类。（</w:t>
      </w:r>
      <w:r>
        <w:rPr>
          <w:spacing w:val="63"/>
          <w:sz w:val="18"/>
        </w:rPr>
        <w:t> </w:t>
      </w:r>
      <w:r>
        <w:rPr>
          <w:sz w:val="18"/>
        </w:rPr>
        <w:t>）</w:t>
      </w:r>
    </w:p>
    <w:p>
      <w:pPr>
        <w:pStyle w:val="ListParagraph"/>
        <w:numPr>
          <w:ilvl w:val="0"/>
          <w:numId w:val="21"/>
        </w:numPr>
        <w:tabs>
          <w:tab w:pos="797" w:val="left" w:leader="none"/>
        </w:tabs>
        <w:spacing w:line="242" w:lineRule="auto" w:before="2" w:after="0"/>
        <w:ind w:left="119" w:right="199" w:firstLine="360"/>
        <w:jc w:val="both"/>
        <w:rPr>
          <w:sz w:val="18"/>
        </w:rPr>
      </w:pPr>
      <w:r>
        <w:rPr>
          <w:spacing w:val="-8"/>
          <w:sz w:val="18"/>
        </w:rPr>
        <w:t>国有资产，是指在法律上由国家代表全体人民拥有</w:t>
      </w:r>
      <w:r>
        <w:rPr>
          <w:sz w:val="18"/>
        </w:rPr>
        <w:t>所有权的各类资产。（</w:t>
      </w:r>
      <w:r>
        <w:rPr>
          <w:spacing w:val="30"/>
          <w:sz w:val="18"/>
        </w:rPr>
        <w:t> </w:t>
      </w:r>
      <w:r>
        <w:rPr>
          <w:sz w:val="18"/>
        </w:rPr>
        <w:t>）</w:t>
      </w:r>
    </w:p>
    <w:p>
      <w:pPr>
        <w:pStyle w:val="ListParagraph"/>
        <w:numPr>
          <w:ilvl w:val="0"/>
          <w:numId w:val="21"/>
        </w:numPr>
        <w:tabs>
          <w:tab w:pos="797" w:val="left" w:leader="none"/>
        </w:tabs>
        <w:spacing w:line="244" w:lineRule="auto" w:before="0" w:after="0"/>
        <w:ind w:left="119" w:right="199" w:firstLine="360"/>
        <w:jc w:val="both"/>
        <w:rPr>
          <w:sz w:val="18"/>
        </w:rPr>
      </w:pPr>
      <w:r>
        <w:rPr>
          <w:spacing w:val="-7"/>
          <w:sz w:val="18"/>
        </w:rPr>
        <w:t>与税收收入相似，国有资产收益也是以国家公共权</w:t>
      </w:r>
      <w:r>
        <w:rPr>
          <w:sz w:val="18"/>
        </w:rPr>
        <w:t>力为依据的课征。（</w:t>
      </w:r>
      <w:r>
        <w:rPr>
          <w:spacing w:val="2"/>
          <w:sz w:val="18"/>
        </w:rPr>
        <w:t> </w:t>
      </w:r>
      <w:r>
        <w:rPr>
          <w:sz w:val="18"/>
        </w:rPr>
        <w:t>）</w:t>
      </w:r>
    </w:p>
    <w:p>
      <w:pPr>
        <w:pStyle w:val="ListParagraph"/>
        <w:numPr>
          <w:ilvl w:val="0"/>
          <w:numId w:val="21"/>
        </w:numPr>
        <w:tabs>
          <w:tab w:pos="804" w:val="left" w:leader="none"/>
        </w:tabs>
        <w:spacing w:line="242" w:lineRule="auto" w:before="0" w:after="0"/>
        <w:ind w:left="119" w:right="200" w:firstLine="360"/>
        <w:jc w:val="both"/>
        <w:rPr>
          <w:sz w:val="18"/>
        </w:rPr>
      </w:pPr>
      <w:r>
        <w:rPr>
          <w:spacing w:val="3"/>
          <w:sz w:val="18"/>
        </w:rPr>
        <w:t>短期公债通常是指偿还期为一年或一年以内的公</w:t>
      </w:r>
      <w:r>
        <w:rPr>
          <w:sz w:val="18"/>
        </w:rPr>
        <w:t>债。（</w:t>
      </w:r>
      <w:r>
        <w:rPr>
          <w:spacing w:val="2"/>
          <w:sz w:val="18"/>
        </w:rPr>
        <w:t> </w:t>
      </w:r>
      <w:r>
        <w:rPr>
          <w:sz w:val="18"/>
        </w:rPr>
        <w:t>）</w:t>
      </w:r>
    </w:p>
    <w:p>
      <w:pPr>
        <w:pStyle w:val="ListParagraph"/>
        <w:numPr>
          <w:ilvl w:val="0"/>
          <w:numId w:val="21"/>
        </w:numPr>
        <w:tabs>
          <w:tab w:pos="804" w:val="left" w:leader="none"/>
        </w:tabs>
        <w:spacing w:line="242" w:lineRule="auto" w:before="0" w:after="0"/>
        <w:ind w:left="119" w:right="199" w:firstLine="360"/>
        <w:jc w:val="both"/>
        <w:rPr>
          <w:sz w:val="18"/>
        </w:rPr>
      </w:pPr>
      <w:r>
        <w:rPr>
          <w:spacing w:val="3"/>
          <w:sz w:val="18"/>
        </w:rPr>
        <w:t>基数预算是指在编制预算时对预算收支指标的安</w:t>
      </w:r>
      <w:r>
        <w:rPr>
          <w:spacing w:val="-11"/>
          <w:sz w:val="18"/>
        </w:rPr>
        <w:t>排，根据当年政府预算政策要求、财力状况和经济与社会事</w:t>
      </w:r>
      <w:r>
        <w:rPr>
          <w:spacing w:val="-10"/>
          <w:sz w:val="18"/>
        </w:rPr>
        <w:t>业发展需要重新核定，而不考虑该指标以前年度收支的状况</w:t>
      </w:r>
      <w:r>
        <w:rPr>
          <w:sz w:val="18"/>
        </w:rPr>
        <w:t>或基数。（</w:t>
      </w:r>
      <w:r>
        <w:rPr>
          <w:spacing w:val="2"/>
          <w:sz w:val="18"/>
        </w:rPr>
        <w:t> </w:t>
      </w:r>
      <w:r>
        <w:rPr>
          <w:sz w:val="18"/>
        </w:rPr>
        <w:t>）</w:t>
      </w:r>
    </w:p>
    <w:p>
      <w:pPr>
        <w:pStyle w:val="ListParagraph"/>
        <w:numPr>
          <w:ilvl w:val="0"/>
          <w:numId w:val="21"/>
        </w:numPr>
        <w:tabs>
          <w:tab w:pos="797" w:val="left" w:leader="none"/>
        </w:tabs>
        <w:spacing w:line="242" w:lineRule="auto" w:before="2" w:after="0"/>
        <w:ind w:left="119" w:right="199" w:firstLine="360"/>
        <w:jc w:val="both"/>
        <w:rPr>
          <w:sz w:val="18"/>
        </w:rPr>
      </w:pPr>
      <w:r>
        <w:rPr>
          <w:spacing w:val="-5"/>
          <w:sz w:val="18"/>
        </w:rPr>
        <w:t>充分就业是与失业相对应的一个经济范畴，是指全</w:t>
      </w:r>
      <w:r>
        <w:rPr>
          <w:sz w:val="18"/>
        </w:rPr>
        <w:t>体社会公民人人都可以找到有报酬的工作的一种社会就业状态。（</w:t>
      </w:r>
      <w:r>
        <w:rPr>
          <w:spacing w:val="31"/>
          <w:sz w:val="18"/>
        </w:rPr>
        <w:t> </w:t>
      </w:r>
      <w:r>
        <w:rPr>
          <w:sz w:val="18"/>
        </w:rPr>
        <w:t>）</w:t>
      </w:r>
    </w:p>
    <w:p>
      <w:pPr>
        <w:pStyle w:val="ListParagraph"/>
        <w:numPr>
          <w:ilvl w:val="0"/>
          <w:numId w:val="21"/>
        </w:numPr>
        <w:tabs>
          <w:tab w:pos="804" w:val="left" w:leader="none"/>
        </w:tabs>
        <w:spacing w:line="242" w:lineRule="auto" w:before="0" w:after="0"/>
        <w:ind w:left="119" w:right="199" w:firstLine="360"/>
        <w:jc w:val="both"/>
        <w:rPr>
          <w:sz w:val="18"/>
        </w:rPr>
      </w:pPr>
      <w:r>
        <w:rPr>
          <w:spacing w:val="3"/>
          <w:sz w:val="18"/>
        </w:rPr>
        <w:t>如果两个或两个以上的国家对同一笔跨国所得征</w:t>
      </w:r>
      <w:r>
        <w:rPr>
          <w:spacing w:val="-11"/>
          <w:sz w:val="18"/>
        </w:rPr>
        <w:t>税，就出现了国际税收问题，而承担纳税义务的人被称为跨</w:t>
      </w:r>
      <w:r>
        <w:rPr>
          <w:sz w:val="18"/>
        </w:rPr>
        <w:t>国纳税人。（ ）</w:t>
      </w:r>
    </w:p>
    <w:p>
      <w:pPr>
        <w:pStyle w:val="Heading2"/>
        <w:spacing w:before="2"/>
        <w:jc w:val="both"/>
      </w:pPr>
      <w:r>
        <w:rPr/>
        <w:t>四、名词解释（每小题 </w:t>
      </w:r>
      <w:r>
        <w:rPr>
          <w:rFonts w:ascii="Times New Roman" w:eastAsia="Times New Roman"/>
        </w:rPr>
        <w:t>5 </w:t>
      </w:r>
      <w:r>
        <w:rPr/>
        <w:t>分，共 </w:t>
      </w:r>
      <w:r>
        <w:rPr>
          <w:rFonts w:ascii="Times New Roman" w:eastAsia="Times New Roman"/>
        </w:rPr>
        <w:t>10 </w:t>
      </w:r>
      <w:r>
        <w:rPr/>
        <w:t>分）</w:t>
      </w:r>
    </w:p>
    <w:p>
      <w:pPr>
        <w:pStyle w:val="ListParagraph"/>
        <w:numPr>
          <w:ilvl w:val="0"/>
          <w:numId w:val="21"/>
        </w:numPr>
        <w:tabs>
          <w:tab w:pos="797" w:val="left" w:leader="none"/>
        </w:tabs>
        <w:spacing w:line="240" w:lineRule="auto" w:before="2" w:after="0"/>
        <w:ind w:left="796" w:right="0" w:hanging="318"/>
        <w:jc w:val="both"/>
        <w:rPr>
          <w:sz w:val="18"/>
        </w:rPr>
      </w:pPr>
      <w:r>
        <w:rPr>
          <w:sz w:val="18"/>
        </w:rPr>
        <w:t>利益集团</w:t>
      </w:r>
    </w:p>
    <w:p>
      <w:pPr>
        <w:pStyle w:val="ListParagraph"/>
        <w:numPr>
          <w:ilvl w:val="0"/>
          <w:numId w:val="21"/>
        </w:numPr>
        <w:tabs>
          <w:tab w:pos="797" w:val="left" w:leader="none"/>
        </w:tabs>
        <w:spacing w:line="240" w:lineRule="auto" w:before="4" w:after="0"/>
        <w:ind w:left="796" w:right="0" w:hanging="318"/>
        <w:jc w:val="both"/>
        <w:rPr>
          <w:sz w:val="18"/>
        </w:rPr>
      </w:pPr>
      <w:r>
        <w:rPr>
          <w:sz w:val="18"/>
        </w:rPr>
        <w:t>政府收入</w:t>
      </w:r>
    </w:p>
    <w:p>
      <w:pPr>
        <w:pStyle w:val="Heading2"/>
        <w:spacing w:before="3"/>
        <w:jc w:val="both"/>
      </w:pPr>
      <w:r>
        <w:rPr/>
        <w:t>五、简答题（每小题 </w:t>
      </w:r>
      <w:r>
        <w:rPr>
          <w:rFonts w:ascii="Times New Roman" w:eastAsia="Times New Roman"/>
        </w:rPr>
        <w:t>10 </w:t>
      </w:r>
      <w:r>
        <w:rPr/>
        <w:t>分，共 </w:t>
      </w:r>
      <w:r>
        <w:rPr>
          <w:rFonts w:ascii="Times New Roman" w:eastAsia="Times New Roman"/>
        </w:rPr>
        <w:t>20 </w:t>
      </w:r>
      <w:r>
        <w:rPr/>
        <w:t>分）</w:t>
      </w:r>
    </w:p>
    <w:p>
      <w:pPr>
        <w:pStyle w:val="ListParagraph"/>
        <w:numPr>
          <w:ilvl w:val="0"/>
          <w:numId w:val="21"/>
        </w:numPr>
        <w:tabs>
          <w:tab w:pos="797" w:val="left" w:leader="none"/>
        </w:tabs>
        <w:spacing w:line="240" w:lineRule="auto" w:before="2" w:after="0"/>
        <w:ind w:left="796" w:right="0" w:hanging="318"/>
        <w:jc w:val="both"/>
        <w:rPr>
          <w:sz w:val="18"/>
        </w:rPr>
      </w:pPr>
      <w:r>
        <w:rPr>
          <w:spacing w:val="-1"/>
          <w:sz w:val="18"/>
        </w:rPr>
        <w:t>简述我国政府经济职能转变的主要任务。</w:t>
      </w:r>
    </w:p>
    <w:p>
      <w:pPr>
        <w:pStyle w:val="ListParagraph"/>
        <w:numPr>
          <w:ilvl w:val="0"/>
          <w:numId w:val="21"/>
        </w:numPr>
        <w:tabs>
          <w:tab w:pos="804" w:val="left" w:leader="none"/>
        </w:tabs>
        <w:spacing w:line="242" w:lineRule="auto" w:before="5" w:after="0"/>
        <w:ind w:left="119" w:right="200" w:firstLine="360"/>
        <w:jc w:val="both"/>
        <w:rPr>
          <w:sz w:val="18"/>
        </w:rPr>
      </w:pPr>
      <w:r>
        <w:rPr>
          <w:spacing w:val="3"/>
          <w:sz w:val="18"/>
        </w:rPr>
        <w:t>简述现阶段我国公共物品供给制度存在的主要问</w:t>
      </w:r>
      <w:r>
        <w:rPr>
          <w:sz w:val="18"/>
        </w:rPr>
        <w:t>题。</w:t>
      </w:r>
    </w:p>
    <w:p>
      <w:pPr>
        <w:pStyle w:val="Heading2"/>
        <w:spacing w:line="230" w:lineRule="exact"/>
        <w:jc w:val="both"/>
      </w:pPr>
      <w:r>
        <w:rPr/>
        <w:t>六、论述题（每小题 </w:t>
      </w:r>
      <w:r>
        <w:rPr>
          <w:rFonts w:ascii="Times New Roman" w:eastAsia="Times New Roman"/>
        </w:rPr>
        <w:t>20 </w:t>
      </w:r>
      <w:r>
        <w:rPr/>
        <w:t>分，共 </w:t>
      </w:r>
      <w:r>
        <w:rPr>
          <w:rFonts w:ascii="Times New Roman" w:eastAsia="Times New Roman"/>
        </w:rPr>
        <w:t>40 </w:t>
      </w:r>
      <w:r>
        <w:rPr/>
        <w:t>分）</w:t>
      </w:r>
    </w:p>
    <w:p>
      <w:pPr>
        <w:pStyle w:val="ListParagraph"/>
        <w:numPr>
          <w:ilvl w:val="0"/>
          <w:numId w:val="21"/>
        </w:numPr>
        <w:tabs>
          <w:tab w:pos="797" w:val="left" w:leader="none"/>
        </w:tabs>
        <w:spacing w:line="240" w:lineRule="auto" w:before="2" w:after="0"/>
        <w:ind w:left="796" w:right="0" w:hanging="318"/>
        <w:jc w:val="both"/>
        <w:rPr>
          <w:sz w:val="18"/>
        </w:rPr>
      </w:pPr>
      <w:r>
        <w:rPr>
          <w:spacing w:val="-1"/>
          <w:sz w:val="18"/>
        </w:rPr>
        <w:t>理论联系实际论述公共投资的具体作用。</w:t>
      </w:r>
    </w:p>
    <w:p>
      <w:pPr>
        <w:pStyle w:val="ListParagraph"/>
        <w:numPr>
          <w:ilvl w:val="0"/>
          <w:numId w:val="21"/>
        </w:numPr>
        <w:tabs>
          <w:tab w:pos="797" w:val="left" w:leader="none"/>
        </w:tabs>
        <w:spacing w:line="240" w:lineRule="auto" w:before="5" w:after="0"/>
        <w:ind w:left="796" w:right="0" w:hanging="318"/>
        <w:jc w:val="both"/>
        <w:rPr>
          <w:sz w:val="18"/>
        </w:rPr>
      </w:pPr>
      <w:r>
        <w:rPr>
          <w:spacing w:val="-1"/>
          <w:sz w:val="18"/>
        </w:rPr>
        <w:t>理论联系实际论述判断公债适度规模的标准。</w:t>
      </w:r>
    </w:p>
    <w:p>
      <w:pPr>
        <w:spacing w:after="0" w:line="240" w:lineRule="auto"/>
        <w:jc w:val="both"/>
        <w:rPr>
          <w:sz w:val="18"/>
        </w:rPr>
        <w:sectPr>
          <w:pgSz w:w="5960" w:h="10440"/>
          <w:pgMar w:header="0" w:footer="440" w:top="620" w:bottom="640" w:left="560" w:right="480"/>
        </w:sectPr>
      </w:pPr>
    </w:p>
    <w:p>
      <w:pPr>
        <w:pStyle w:val="Heading1"/>
      </w:pPr>
      <w:r>
        <w:rPr/>
        <w:t>《政府经济学》习题三答案</w:t>
      </w:r>
    </w:p>
    <w:p>
      <w:pPr>
        <w:pStyle w:val="Heading2"/>
        <w:spacing w:before="193"/>
        <w:jc w:val="both"/>
      </w:pPr>
      <w:r>
        <w:rPr/>
        <w:t>一、单项选择题（每小题 </w:t>
      </w:r>
      <w:r>
        <w:rPr>
          <w:rFonts w:ascii="Times New Roman" w:eastAsia="Times New Roman"/>
        </w:rPr>
        <w:t>1 </w:t>
      </w:r>
      <w:r>
        <w:rPr/>
        <w:t>分，共 </w:t>
      </w:r>
      <w:r>
        <w:rPr>
          <w:rFonts w:ascii="Times New Roman" w:eastAsia="Times New Roman"/>
        </w:rPr>
        <w:t>10 </w:t>
      </w:r>
      <w:r>
        <w:rPr/>
        <w:t>分）</w:t>
      </w:r>
    </w:p>
    <w:p>
      <w:pPr>
        <w:pStyle w:val="BodyText"/>
        <w:tabs>
          <w:tab w:pos="1231" w:val="left" w:leader="none"/>
          <w:tab w:pos="1891" w:val="left" w:leader="none"/>
          <w:tab w:pos="2491" w:val="left" w:leader="none"/>
          <w:tab w:pos="3331" w:val="left" w:leader="none"/>
        </w:tabs>
        <w:spacing w:line="207" w:lineRule="exact"/>
        <w:ind w:left="479"/>
        <w:rPr>
          <w:rFonts w:ascii="Times New Roman"/>
        </w:rPr>
      </w:pPr>
      <w:r>
        <w:rPr>
          <w:rFonts w:ascii="Times New Roman"/>
        </w:rPr>
        <w:t>1. B</w:t>
        <w:tab/>
        <w:t>2. C</w:t>
        <w:tab/>
        <w:t>3. D</w:t>
        <w:tab/>
        <w:t>4.</w:t>
      </w:r>
      <w:r>
        <w:rPr>
          <w:rFonts w:ascii="Times New Roman"/>
          <w:spacing w:val="1"/>
        </w:rPr>
        <w:t> </w:t>
      </w:r>
      <w:r>
        <w:rPr>
          <w:rFonts w:ascii="Times New Roman"/>
        </w:rPr>
        <w:t>B</w:t>
        <w:tab/>
        <w:t>5. C</w:t>
      </w:r>
    </w:p>
    <w:p>
      <w:pPr>
        <w:pStyle w:val="BodyText"/>
        <w:tabs>
          <w:tab w:pos="1231" w:val="left" w:leader="none"/>
          <w:tab w:pos="1880" w:val="left" w:leader="none"/>
          <w:tab w:pos="2491" w:val="left" w:leader="none"/>
          <w:tab w:pos="3331" w:val="left" w:leader="none"/>
        </w:tabs>
        <w:spacing w:line="206" w:lineRule="exact" w:before="0"/>
        <w:ind w:left="479"/>
        <w:rPr>
          <w:rFonts w:ascii="Times New Roman"/>
        </w:rPr>
      </w:pPr>
      <w:r>
        <w:rPr>
          <w:rFonts w:ascii="Times New Roman"/>
        </w:rPr>
        <w:t>6. C</w:t>
        <w:tab/>
        <w:t>7.</w:t>
      </w:r>
      <w:r>
        <w:rPr>
          <w:rFonts w:ascii="Times New Roman"/>
          <w:spacing w:val="-11"/>
        </w:rPr>
        <w:t> </w:t>
      </w:r>
      <w:r>
        <w:rPr>
          <w:rFonts w:ascii="Times New Roman"/>
        </w:rPr>
        <w:t>A</w:t>
        <w:tab/>
        <w:t>8.</w:t>
      </w:r>
      <w:r>
        <w:rPr>
          <w:rFonts w:ascii="Times New Roman"/>
          <w:spacing w:val="-11"/>
        </w:rPr>
        <w:t> </w:t>
      </w:r>
      <w:r>
        <w:rPr>
          <w:rFonts w:ascii="Times New Roman"/>
        </w:rPr>
        <w:t>A</w:t>
        <w:tab/>
        <w:t>9.</w:t>
      </w:r>
      <w:r>
        <w:rPr>
          <w:rFonts w:ascii="Times New Roman"/>
          <w:spacing w:val="1"/>
        </w:rPr>
        <w:t> </w:t>
      </w:r>
      <w:r>
        <w:rPr>
          <w:rFonts w:ascii="Times New Roman"/>
        </w:rPr>
        <w:t>C</w:t>
        <w:tab/>
        <w:t>10. B</w:t>
      </w:r>
    </w:p>
    <w:p>
      <w:pPr>
        <w:pStyle w:val="Heading2"/>
        <w:spacing w:line="230" w:lineRule="exact"/>
      </w:pPr>
      <w:r>
        <w:rPr/>
        <w:t>二、不定项选择题（每小题 </w:t>
      </w:r>
      <w:r>
        <w:rPr>
          <w:rFonts w:ascii="Times New Roman" w:eastAsia="Times New Roman"/>
        </w:rPr>
        <w:t>2 </w:t>
      </w:r>
      <w:r>
        <w:rPr/>
        <w:t>分，共 </w:t>
      </w:r>
      <w:r>
        <w:rPr>
          <w:rFonts w:ascii="Times New Roman" w:eastAsia="Times New Roman"/>
        </w:rPr>
        <w:t>10 </w:t>
      </w:r>
      <w:r>
        <w:rPr/>
        <w:t>分）</w:t>
      </w:r>
    </w:p>
    <w:p>
      <w:pPr>
        <w:pStyle w:val="BodyText"/>
        <w:spacing w:line="207" w:lineRule="exact" w:before="5"/>
        <w:ind w:left="479"/>
        <w:jc w:val="both"/>
        <w:rPr>
          <w:rFonts w:ascii="Times New Roman"/>
        </w:rPr>
      </w:pPr>
      <w:r>
        <w:rPr>
          <w:rFonts w:ascii="Times New Roman"/>
        </w:rPr>
        <w:t>11. D 12. D 13. AB 14. ABCD 15. ABD</w:t>
      </w:r>
    </w:p>
    <w:p>
      <w:pPr>
        <w:pStyle w:val="Heading2"/>
        <w:spacing w:line="230" w:lineRule="exact"/>
      </w:pPr>
      <w:r>
        <w:rPr/>
        <w:t>三、判断题（每小题 </w:t>
      </w:r>
      <w:r>
        <w:rPr>
          <w:rFonts w:ascii="Times New Roman" w:eastAsia="Times New Roman"/>
        </w:rPr>
        <w:t>1 </w:t>
      </w:r>
      <w:r>
        <w:rPr/>
        <w:t>分，共 </w:t>
      </w:r>
      <w:r>
        <w:rPr>
          <w:rFonts w:ascii="Times New Roman" w:eastAsia="Times New Roman"/>
        </w:rPr>
        <w:t>10 </w:t>
      </w:r>
      <w:r>
        <w:rPr/>
        <w:t>分）</w:t>
      </w:r>
    </w:p>
    <w:p>
      <w:pPr>
        <w:pStyle w:val="BodyText"/>
        <w:tabs>
          <w:tab w:pos="3331" w:val="left" w:leader="none"/>
        </w:tabs>
        <w:ind w:left="479"/>
      </w:pPr>
      <w:r>
        <w:rPr>
          <w:rFonts w:ascii="Times New Roman" w:hAnsi="Times New Roman"/>
        </w:rPr>
        <w:t>16.  </w:t>
      </w:r>
      <w:r>
        <w:rPr/>
        <w:t>×  </w:t>
      </w:r>
      <w:r>
        <w:rPr>
          <w:rFonts w:ascii="Times New Roman" w:hAnsi="Times New Roman"/>
        </w:rPr>
        <w:t>17.  </w:t>
      </w:r>
      <w:r>
        <w:rPr/>
        <w:t>×  </w:t>
      </w:r>
      <w:r>
        <w:rPr>
          <w:rFonts w:ascii="Times New Roman" w:hAnsi="Times New Roman"/>
        </w:rPr>
        <w:t>18.  </w:t>
      </w:r>
      <w:r>
        <w:rPr/>
        <w:t>×</w:t>
      </w:r>
      <w:r>
        <w:rPr>
          <w:spacing w:val="88"/>
        </w:rPr>
        <w:t> </w:t>
      </w:r>
      <w:r>
        <w:rPr>
          <w:rFonts w:ascii="Times New Roman" w:hAnsi="Times New Roman"/>
        </w:rPr>
        <w:t>19.</w:t>
      </w:r>
      <w:r>
        <w:rPr>
          <w:rFonts w:ascii="Times New Roman" w:hAnsi="Times New Roman"/>
          <w:spacing w:val="42"/>
        </w:rPr>
        <w:t> </w:t>
      </w:r>
      <w:r>
        <w:rPr/>
        <w:t>√</w:t>
        <w:tab/>
      </w:r>
      <w:r>
        <w:rPr>
          <w:rFonts w:ascii="Times New Roman" w:hAnsi="Times New Roman"/>
        </w:rPr>
        <w:t>20. </w:t>
      </w:r>
      <w:r>
        <w:rPr>
          <w:rFonts w:ascii="Times New Roman" w:hAnsi="Times New Roman"/>
          <w:spacing w:val="1"/>
        </w:rPr>
        <w:t> </w:t>
      </w:r>
      <w:r>
        <w:rPr/>
        <w:t>√</w:t>
      </w:r>
    </w:p>
    <w:p>
      <w:pPr>
        <w:pStyle w:val="BodyText"/>
        <w:tabs>
          <w:tab w:pos="3331" w:val="left" w:leader="none"/>
        </w:tabs>
        <w:ind w:left="479"/>
      </w:pPr>
      <w:r>
        <w:rPr>
          <w:rFonts w:ascii="Times New Roman" w:hAnsi="Times New Roman"/>
        </w:rPr>
        <w:t>21.  </w:t>
      </w:r>
      <w:r>
        <w:rPr/>
        <w:t>×  </w:t>
      </w:r>
      <w:r>
        <w:rPr>
          <w:rFonts w:ascii="Times New Roman" w:hAnsi="Times New Roman"/>
        </w:rPr>
        <w:t>22.  </w:t>
      </w:r>
      <w:r>
        <w:rPr/>
        <w:t>√  </w:t>
      </w:r>
      <w:r>
        <w:rPr>
          <w:rFonts w:ascii="Times New Roman" w:hAnsi="Times New Roman"/>
        </w:rPr>
        <w:t>23.  </w:t>
      </w:r>
      <w:r>
        <w:rPr/>
        <w:t>×</w:t>
      </w:r>
      <w:r>
        <w:rPr>
          <w:spacing w:val="88"/>
        </w:rPr>
        <w:t> </w:t>
      </w:r>
      <w:r>
        <w:rPr>
          <w:rFonts w:ascii="Times New Roman" w:hAnsi="Times New Roman"/>
        </w:rPr>
        <w:t>24.</w:t>
      </w:r>
      <w:r>
        <w:rPr>
          <w:rFonts w:ascii="Times New Roman" w:hAnsi="Times New Roman"/>
          <w:spacing w:val="42"/>
        </w:rPr>
        <w:t> </w:t>
      </w:r>
      <w:r>
        <w:rPr/>
        <w:t>×</w:t>
        <w:tab/>
      </w:r>
      <w:r>
        <w:rPr>
          <w:rFonts w:ascii="Times New Roman" w:hAnsi="Times New Roman"/>
        </w:rPr>
        <w:t>25. </w:t>
      </w:r>
      <w:r>
        <w:rPr>
          <w:rFonts w:ascii="Times New Roman" w:hAnsi="Times New Roman"/>
          <w:spacing w:val="1"/>
        </w:rPr>
        <w:t> </w:t>
      </w:r>
      <w:r>
        <w:rPr/>
        <w:t>√</w:t>
      </w:r>
    </w:p>
    <w:p>
      <w:pPr>
        <w:pStyle w:val="Heading2"/>
        <w:spacing w:before="5"/>
        <w:jc w:val="both"/>
      </w:pPr>
      <w:r>
        <w:rPr/>
        <w:t>四、名词解释（每小题 </w:t>
      </w:r>
      <w:r>
        <w:rPr>
          <w:rFonts w:ascii="Times New Roman" w:eastAsia="Times New Roman"/>
        </w:rPr>
        <w:t>5 </w:t>
      </w:r>
      <w:r>
        <w:rPr/>
        <w:t>分，共 </w:t>
      </w:r>
      <w:r>
        <w:rPr>
          <w:rFonts w:ascii="Times New Roman" w:eastAsia="Times New Roman"/>
        </w:rPr>
        <w:t>10 </w:t>
      </w:r>
      <w:r>
        <w:rPr/>
        <w:t>分）</w:t>
      </w:r>
    </w:p>
    <w:p>
      <w:pPr>
        <w:pStyle w:val="ListParagraph"/>
        <w:numPr>
          <w:ilvl w:val="0"/>
          <w:numId w:val="24"/>
        </w:numPr>
        <w:tabs>
          <w:tab w:pos="797" w:val="left" w:leader="none"/>
        </w:tabs>
        <w:spacing w:line="240" w:lineRule="auto" w:before="2" w:after="0"/>
        <w:ind w:left="796" w:right="0" w:hanging="318"/>
        <w:jc w:val="both"/>
        <w:rPr>
          <w:sz w:val="18"/>
        </w:rPr>
      </w:pPr>
      <w:r>
        <w:rPr>
          <w:sz w:val="18"/>
        </w:rPr>
        <w:t>利益集团</w:t>
      </w:r>
    </w:p>
    <w:p>
      <w:pPr>
        <w:pStyle w:val="BodyText"/>
        <w:spacing w:line="242" w:lineRule="auto"/>
        <w:ind w:right="199" w:firstLine="360"/>
        <w:jc w:val="both"/>
      </w:pPr>
      <w:r>
        <w:rPr/>
        <w:t>参考答案</w:t>
      </w:r>
      <w:r>
        <w:rPr>
          <w:rFonts w:ascii="Times New Roman" w:eastAsia="Times New Roman"/>
        </w:rPr>
        <w:t>:</w:t>
      </w:r>
      <w:r>
        <w:rPr>
          <w:spacing w:val="-1"/>
        </w:rPr>
        <w:t>利益集团，是指那些由于特定利益而集合在</w:t>
      </w:r>
      <w:r>
        <w:rPr>
          <w:spacing w:val="-11"/>
        </w:rPr>
        <w:t>一起，有组织地参与公共选择过程特别是意见表达功能的社</w:t>
      </w:r>
      <w:r>
        <w:rPr/>
        <w:t>会群体。</w:t>
      </w:r>
    </w:p>
    <w:p>
      <w:pPr>
        <w:pStyle w:val="ListParagraph"/>
        <w:numPr>
          <w:ilvl w:val="0"/>
          <w:numId w:val="24"/>
        </w:numPr>
        <w:tabs>
          <w:tab w:pos="797" w:val="left" w:leader="none"/>
        </w:tabs>
        <w:spacing w:line="240" w:lineRule="auto" w:before="2" w:after="0"/>
        <w:ind w:left="796" w:right="0" w:hanging="318"/>
        <w:jc w:val="both"/>
        <w:rPr>
          <w:sz w:val="18"/>
        </w:rPr>
      </w:pPr>
      <w:r>
        <w:rPr>
          <w:sz w:val="18"/>
        </w:rPr>
        <w:t>政府收入</w:t>
      </w:r>
    </w:p>
    <w:p>
      <w:pPr>
        <w:pStyle w:val="BodyText"/>
        <w:spacing w:line="244" w:lineRule="auto" w:before="3"/>
        <w:ind w:right="199" w:firstLine="360"/>
      </w:pPr>
      <w:r>
        <w:rPr/>
        <w:t>参考答案</w:t>
      </w:r>
      <w:r>
        <w:rPr>
          <w:rFonts w:ascii="Times New Roman" w:eastAsia="Times New Roman"/>
        </w:rPr>
        <w:t>:</w:t>
      </w:r>
      <w:r>
        <w:rPr/>
        <w:t>政府收入，一般也称之为财政收入或公共收入，是指政府为实现其职能而筹集的社会资源的总和。</w:t>
      </w:r>
    </w:p>
    <w:p>
      <w:pPr>
        <w:pStyle w:val="Heading2"/>
        <w:spacing w:line="229" w:lineRule="exact"/>
      </w:pPr>
      <w:r>
        <w:rPr/>
        <w:t>五、简答题（每小题 </w:t>
      </w:r>
      <w:r>
        <w:rPr>
          <w:rFonts w:ascii="Times New Roman" w:eastAsia="Times New Roman"/>
        </w:rPr>
        <w:t>10 </w:t>
      </w:r>
      <w:r>
        <w:rPr/>
        <w:t>分，共 </w:t>
      </w:r>
      <w:r>
        <w:rPr>
          <w:rFonts w:ascii="Times New Roman" w:eastAsia="Times New Roman"/>
        </w:rPr>
        <w:t>20 </w:t>
      </w:r>
      <w:r>
        <w:rPr/>
        <w:t>分）</w:t>
      </w:r>
    </w:p>
    <w:p>
      <w:pPr>
        <w:pStyle w:val="ListParagraph"/>
        <w:numPr>
          <w:ilvl w:val="0"/>
          <w:numId w:val="24"/>
        </w:numPr>
        <w:tabs>
          <w:tab w:pos="797" w:val="left" w:leader="none"/>
        </w:tabs>
        <w:spacing w:line="242" w:lineRule="auto" w:before="2" w:after="0"/>
        <w:ind w:left="479" w:right="652" w:firstLine="0"/>
        <w:jc w:val="left"/>
        <w:rPr>
          <w:sz w:val="18"/>
        </w:rPr>
      </w:pPr>
      <w:r>
        <w:rPr>
          <w:spacing w:val="-1"/>
          <w:sz w:val="18"/>
        </w:rPr>
        <w:t>简述我国政府经济职能转变的主要任务。 </w:t>
      </w:r>
      <w:r>
        <w:rPr>
          <w:spacing w:val="-2"/>
          <w:sz w:val="18"/>
        </w:rPr>
        <w:t>参考答案：我国政府经济职能转变的主要任务：</w:t>
      </w:r>
    </w:p>
    <w:p>
      <w:pPr>
        <w:pStyle w:val="ListParagraph"/>
        <w:numPr>
          <w:ilvl w:val="0"/>
          <w:numId w:val="25"/>
        </w:numPr>
        <w:tabs>
          <w:tab w:pos="960" w:val="left" w:leader="none"/>
        </w:tabs>
        <w:spacing w:line="240" w:lineRule="auto" w:before="2" w:after="0"/>
        <w:ind w:left="959" w:right="0" w:hanging="481"/>
        <w:jc w:val="left"/>
        <w:rPr>
          <w:sz w:val="18"/>
        </w:rPr>
      </w:pPr>
      <w:r>
        <w:rPr>
          <w:sz w:val="18"/>
        </w:rPr>
        <w:t>划清政府与市场的边界；（</w:t>
      </w:r>
      <w:r>
        <w:rPr>
          <w:rFonts w:ascii="Times New Roman" w:eastAsia="Times New Roman"/>
          <w:sz w:val="18"/>
        </w:rPr>
        <w:t>3</w:t>
      </w:r>
      <w:r>
        <w:rPr>
          <w:rFonts w:ascii="Times New Roman" w:eastAsia="Times New Roman"/>
          <w:spacing w:val="-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25"/>
        </w:numPr>
        <w:tabs>
          <w:tab w:pos="960" w:val="left" w:leader="none"/>
        </w:tabs>
        <w:spacing w:line="240" w:lineRule="auto" w:before="2" w:after="0"/>
        <w:ind w:left="959" w:right="0" w:hanging="481"/>
        <w:jc w:val="left"/>
        <w:rPr>
          <w:sz w:val="18"/>
        </w:rPr>
      </w:pPr>
      <w:r>
        <w:rPr>
          <w:sz w:val="18"/>
        </w:rPr>
        <w:t>推进国有企业改革；（</w:t>
      </w:r>
      <w:r>
        <w:rPr>
          <w:rFonts w:ascii="Times New Roman" w:eastAsia="Times New Roman"/>
          <w:sz w:val="18"/>
        </w:rPr>
        <w:t>3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25"/>
        </w:numPr>
        <w:tabs>
          <w:tab w:pos="960" w:val="left" w:leader="none"/>
        </w:tabs>
        <w:spacing w:line="240" w:lineRule="auto" w:before="2" w:after="0"/>
        <w:ind w:left="959" w:right="0" w:hanging="481"/>
        <w:jc w:val="left"/>
        <w:rPr>
          <w:sz w:val="18"/>
        </w:rPr>
      </w:pPr>
      <w:r>
        <w:rPr>
          <w:sz w:val="18"/>
        </w:rPr>
        <w:t>增强政府公共服务能力；（</w:t>
      </w:r>
      <w:r>
        <w:rPr>
          <w:rFonts w:ascii="Times New Roman" w:eastAsia="Times New Roman"/>
          <w:sz w:val="18"/>
        </w:rPr>
        <w:t>2</w:t>
      </w:r>
      <w:r>
        <w:rPr>
          <w:rFonts w:ascii="Times New Roman" w:eastAsia="Times New Roman"/>
          <w:spacing w:val="-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25"/>
        </w:numPr>
        <w:tabs>
          <w:tab w:pos="960" w:val="left" w:leader="none"/>
        </w:tabs>
        <w:spacing w:line="244" w:lineRule="auto" w:before="2" w:after="0"/>
        <w:ind w:left="119" w:right="201" w:firstLine="360"/>
        <w:jc w:val="left"/>
        <w:rPr>
          <w:sz w:val="18"/>
        </w:rPr>
      </w:pPr>
      <w:r>
        <w:rPr>
          <w:sz w:val="18"/>
        </w:rPr>
        <w:t>加强法制建设，政府依法理财、依法行政。</w:t>
      </w:r>
      <w:r>
        <w:rPr>
          <w:spacing w:val="3"/>
          <w:sz w:val="18"/>
        </w:rPr>
        <w:t>（</w:t>
      </w:r>
      <w:r>
        <w:rPr>
          <w:rFonts w:ascii="Times New Roman" w:eastAsia="Times New Roman"/>
          <w:spacing w:val="3"/>
          <w:sz w:val="18"/>
        </w:rPr>
        <w:t>2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24"/>
        </w:numPr>
        <w:tabs>
          <w:tab w:pos="804" w:val="left" w:leader="none"/>
        </w:tabs>
        <w:spacing w:line="242" w:lineRule="auto" w:before="0" w:after="0"/>
        <w:ind w:left="119" w:right="200" w:firstLine="360"/>
        <w:jc w:val="left"/>
        <w:rPr>
          <w:sz w:val="18"/>
        </w:rPr>
      </w:pPr>
      <w:r>
        <w:rPr>
          <w:spacing w:val="3"/>
          <w:sz w:val="18"/>
        </w:rPr>
        <w:t>简述现阶段我国公共物品供给制度存在的主要问</w:t>
      </w:r>
      <w:r>
        <w:rPr>
          <w:sz w:val="18"/>
        </w:rPr>
        <w:t>题。</w:t>
      </w:r>
    </w:p>
    <w:p>
      <w:pPr>
        <w:pStyle w:val="BodyText"/>
        <w:spacing w:line="244" w:lineRule="auto" w:before="0"/>
        <w:ind w:right="199" w:firstLine="360"/>
      </w:pPr>
      <w:r>
        <w:rPr>
          <w:spacing w:val="-11"/>
        </w:rPr>
        <w:t>参考答案：现阶段，我国公共物品供给制度还存在不少</w:t>
      </w:r>
      <w:r>
        <w:rPr/>
        <w:t>问题，主要体现在：</w:t>
      </w:r>
    </w:p>
    <w:p>
      <w:pPr>
        <w:pStyle w:val="ListParagraph"/>
        <w:numPr>
          <w:ilvl w:val="0"/>
          <w:numId w:val="26"/>
        </w:numPr>
        <w:tabs>
          <w:tab w:pos="960" w:val="left" w:leader="none"/>
        </w:tabs>
        <w:spacing w:line="228" w:lineRule="exact" w:before="0" w:after="0"/>
        <w:ind w:left="959" w:right="0" w:hanging="481"/>
        <w:jc w:val="left"/>
        <w:rPr>
          <w:sz w:val="18"/>
        </w:rPr>
      </w:pPr>
      <w:r>
        <w:rPr>
          <w:sz w:val="18"/>
        </w:rPr>
        <w:t>社会发展领域公共物品供给不足。（</w:t>
      </w:r>
      <w:r>
        <w:rPr>
          <w:rFonts w:ascii="Times New Roman" w:eastAsia="Times New Roman"/>
          <w:sz w:val="18"/>
        </w:rPr>
        <w:t>2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26"/>
        </w:numPr>
        <w:tabs>
          <w:tab w:pos="960" w:val="left" w:leader="none"/>
        </w:tabs>
        <w:spacing w:line="240" w:lineRule="auto" w:before="0" w:after="0"/>
        <w:ind w:left="959" w:right="0" w:hanging="481"/>
        <w:jc w:val="left"/>
        <w:rPr>
          <w:sz w:val="18"/>
        </w:rPr>
      </w:pPr>
      <w:r>
        <w:rPr>
          <w:sz w:val="18"/>
        </w:rPr>
        <w:t>公共物品供给城乡差别突出。（</w:t>
      </w:r>
      <w:r>
        <w:rPr>
          <w:rFonts w:ascii="Times New Roman" w:eastAsia="Times New Roman"/>
          <w:sz w:val="18"/>
        </w:rPr>
        <w:t>2</w:t>
      </w:r>
      <w:r>
        <w:rPr>
          <w:rFonts w:ascii="Times New Roman" w:eastAsia="Times New Roman"/>
          <w:spacing w:val="2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26"/>
        </w:numPr>
        <w:tabs>
          <w:tab w:pos="960" w:val="left" w:leader="none"/>
        </w:tabs>
        <w:spacing w:line="240" w:lineRule="auto" w:before="5" w:after="0"/>
        <w:ind w:left="959" w:right="0" w:hanging="481"/>
        <w:jc w:val="left"/>
        <w:rPr>
          <w:sz w:val="18"/>
        </w:rPr>
      </w:pPr>
      <w:r>
        <w:rPr>
          <w:sz w:val="18"/>
        </w:rPr>
        <w:t>公共物品供给方式改革有待深化。（</w:t>
      </w:r>
      <w:r>
        <w:rPr>
          <w:rFonts w:ascii="Times New Roman" w:eastAsia="Times New Roman"/>
          <w:sz w:val="18"/>
        </w:rPr>
        <w:t>2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26"/>
        </w:numPr>
        <w:tabs>
          <w:tab w:pos="960" w:val="left" w:leader="none"/>
        </w:tabs>
        <w:spacing w:line="240" w:lineRule="auto" w:before="2" w:after="0"/>
        <w:ind w:left="959" w:right="0" w:hanging="481"/>
        <w:jc w:val="left"/>
        <w:rPr>
          <w:sz w:val="18"/>
        </w:rPr>
      </w:pPr>
      <w:r>
        <w:rPr>
          <w:sz w:val="18"/>
        </w:rPr>
        <w:t>公共物品供给效率有待提高。（</w:t>
      </w:r>
      <w:r>
        <w:rPr>
          <w:rFonts w:ascii="Times New Roman" w:eastAsia="Times New Roman"/>
          <w:sz w:val="18"/>
        </w:rPr>
        <w:t>2</w:t>
      </w:r>
      <w:r>
        <w:rPr>
          <w:rFonts w:ascii="Times New Roman" w:eastAsia="Times New Roman"/>
          <w:spacing w:val="2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26"/>
        </w:numPr>
        <w:tabs>
          <w:tab w:pos="960" w:val="left" w:leader="none"/>
        </w:tabs>
        <w:spacing w:line="242" w:lineRule="auto" w:before="3" w:after="0"/>
        <w:ind w:left="479" w:right="934" w:firstLine="0"/>
        <w:jc w:val="left"/>
        <w:rPr>
          <w:b/>
          <w:sz w:val="18"/>
        </w:rPr>
      </w:pPr>
      <w:r>
        <w:rPr>
          <w:sz w:val="18"/>
        </w:rPr>
        <w:t>公共物品决策机制有待改革。（</w:t>
      </w:r>
      <w:r>
        <w:rPr>
          <w:rFonts w:ascii="Times New Roman" w:eastAsia="Times New Roman"/>
          <w:sz w:val="18"/>
        </w:rPr>
        <w:t>2</w:t>
      </w:r>
      <w:r>
        <w:rPr>
          <w:rFonts w:ascii="Times New Roman" w:eastAsia="Times New Roman"/>
          <w:spacing w:val="2"/>
          <w:sz w:val="18"/>
        </w:rPr>
        <w:t> </w:t>
      </w:r>
      <w:r>
        <w:rPr>
          <w:sz w:val="18"/>
        </w:rPr>
        <w:t>分</w:t>
      </w:r>
      <w:r>
        <w:rPr>
          <w:spacing w:val="-15"/>
          <w:sz w:val="18"/>
        </w:rPr>
        <w:t>） </w:t>
      </w:r>
      <w:r>
        <w:rPr>
          <w:b/>
          <w:sz w:val="18"/>
        </w:rPr>
        <w:t>六、论述题（</w:t>
      </w:r>
      <w:r>
        <w:rPr>
          <w:b/>
          <w:spacing w:val="-12"/>
          <w:sz w:val="18"/>
        </w:rPr>
        <w:t>每小题 </w:t>
      </w:r>
      <w:r>
        <w:rPr>
          <w:rFonts w:ascii="Times New Roman" w:eastAsia="Times New Roman"/>
          <w:b/>
          <w:sz w:val="18"/>
        </w:rPr>
        <w:t>20</w:t>
      </w:r>
      <w:r>
        <w:rPr>
          <w:rFonts w:ascii="Times New Roman" w:eastAsia="Times New Roman"/>
          <w:b/>
          <w:spacing w:val="2"/>
          <w:sz w:val="18"/>
        </w:rPr>
        <w:t> </w:t>
      </w:r>
      <w:r>
        <w:rPr>
          <w:b/>
          <w:spacing w:val="-11"/>
          <w:sz w:val="18"/>
        </w:rPr>
        <w:t>分，共 </w:t>
      </w:r>
      <w:r>
        <w:rPr>
          <w:rFonts w:ascii="Times New Roman" w:eastAsia="Times New Roman"/>
          <w:b/>
          <w:sz w:val="18"/>
        </w:rPr>
        <w:t>40</w:t>
      </w:r>
      <w:r>
        <w:rPr>
          <w:rFonts w:ascii="Times New Roman" w:eastAsia="Times New Roman"/>
          <w:b/>
          <w:spacing w:val="-2"/>
          <w:sz w:val="18"/>
        </w:rPr>
        <w:t> </w:t>
      </w:r>
      <w:r>
        <w:rPr>
          <w:b/>
          <w:sz w:val="18"/>
        </w:rPr>
        <w:t>分）</w:t>
      </w:r>
    </w:p>
    <w:p>
      <w:pPr>
        <w:pStyle w:val="ListParagraph"/>
        <w:numPr>
          <w:ilvl w:val="0"/>
          <w:numId w:val="24"/>
        </w:numPr>
        <w:tabs>
          <w:tab w:pos="797" w:val="left" w:leader="none"/>
        </w:tabs>
        <w:spacing w:line="240" w:lineRule="auto" w:before="2" w:after="0"/>
        <w:ind w:left="796" w:right="0" w:hanging="318"/>
        <w:jc w:val="left"/>
        <w:rPr>
          <w:sz w:val="18"/>
        </w:rPr>
      </w:pPr>
      <w:r>
        <w:rPr>
          <w:spacing w:val="-1"/>
          <w:sz w:val="18"/>
        </w:rPr>
        <w:t>理论联系实际论述公共投资的具体作用。</w:t>
      </w:r>
    </w:p>
    <w:p>
      <w:pPr>
        <w:spacing w:after="0" w:line="240" w:lineRule="auto"/>
        <w:jc w:val="left"/>
        <w:rPr>
          <w:sz w:val="18"/>
        </w:rPr>
        <w:sectPr>
          <w:pgSz w:w="5960" w:h="10440"/>
          <w:pgMar w:header="0" w:footer="440" w:top="840" w:bottom="640" w:left="560" w:right="480"/>
        </w:sectPr>
      </w:pPr>
    </w:p>
    <w:p>
      <w:pPr>
        <w:pStyle w:val="BodyText"/>
        <w:spacing w:before="66"/>
        <w:ind w:left="479"/>
      </w:pPr>
      <w:r>
        <w:rPr/>
        <w:t>答题要点</w:t>
      </w:r>
      <w:r>
        <w:rPr>
          <w:rFonts w:ascii="Times New Roman" w:eastAsia="Times New Roman"/>
        </w:rPr>
        <w:t>:</w:t>
      </w:r>
      <w:r>
        <w:rPr/>
        <w:t>公共投资的具体作用表现在以下方面：</w:t>
      </w:r>
    </w:p>
    <w:p>
      <w:pPr>
        <w:pStyle w:val="ListParagraph"/>
        <w:numPr>
          <w:ilvl w:val="0"/>
          <w:numId w:val="27"/>
        </w:numPr>
        <w:tabs>
          <w:tab w:pos="960" w:val="left" w:leader="none"/>
        </w:tabs>
        <w:spacing w:line="242" w:lineRule="auto" w:before="5" w:after="0"/>
        <w:ind w:left="119" w:right="199" w:firstLine="360"/>
        <w:jc w:val="left"/>
        <w:rPr>
          <w:sz w:val="18"/>
        </w:rPr>
      </w:pPr>
      <w:r>
        <w:rPr>
          <w:spacing w:val="-3"/>
          <w:sz w:val="18"/>
        </w:rPr>
        <w:t>公共投资是政府克服市场失灵，为社会提供公共</w:t>
      </w:r>
      <w:r>
        <w:rPr>
          <w:sz w:val="18"/>
        </w:rPr>
        <w:t>物品与服务的重要途径。（</w:t>
      </w:r>
      <w:r>
        <w:rPr>
          <w:rFonts w:ascii="Times New Roman" w:eastAsia="Times New Roman"/>
          <w:sz w:val="18"/>
        </w:rPr>
        <w:t>7</w:t>
      </w:r>
      <w:r>
        <w:rPr>
          <w:rFonts w:ascii="Times New Roman" w:eastAsia="Times New Roman"/>
          <w:spacing w:val="-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27"/>
        </w:numPr>
        <w:tabs>
          <w:tab w:pos="960" w:val="left" w:leader="none"/>
        </w:tabs>
        <w:spacing w:line="242" w:lineRule="auto" w:before="0" w:after="0"/>
        <w:ind w:left="119" w:right="199" w:firstLine="360"/>
        <w:jc w:val="left"/>
        <w:rPr>
          <w:sz w:val="18"/>
        </w:rPr>
      </w:pPr>
      <w:r>
        <w:rPr>
          <w:spacing w:val="-3"/>
          <w:sz w:val="18"/>
        </w:rPr>
        <w:t>公共投资是政府调节国民经济运行，实施宏观经</w:t>
      </w:r>
      <w:r>
        <w:rPr>
          <w:sz w:val="18"/>
        </w:rPr>
        <w:t>济管理的重要政策工具。（</w:t>
      </w:r>
      <w:r>
        <w:rPr>
          <w:rFonts w:ascii="Times New Roman" w:eastAsia="Times New Roman"/>
          <w:sz w:val="18"/>
        </w:rPr>
        <w:t>7</w:t>
      </w:r>
      <w:r>
        <w:rPr>
          <w:rFonts w:ascii="Times New Roman" w:eastAsia="Times New Roman"/>
          <w:spacing w:val="-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27"/>
        </w:numPr>
        <w:tabs>
          <w:tab w:pos="960" w:val="left" w:leader="none"/>
        </w:tabs>
        <w:spacing w:line="242" w:lineRule="auto" w:before="2" w:after="0"/>
        <w:ind w:left="119" w:right="201" w:firstLine="360"/>
        <w:jc w:val="left"/>
        <w:rPr>
          <w:sz w:val="18"/>
        </w:rPr>
      </w:pPr>
      <w:r>
        <w:rPr>
          <w:sz w:val="18"/>
        </w:rPr>
        <w:t>公共投资是促进经济增长的重要条件之一。</w:t>
      </w:r>
      <w:r>
        <w:rPr>
          <w:spacing w:val="3"/>
          <w:sz w:val="18"/>
        </w:rPr>
        <w:t>（</w:t>
      </w:r>
      <w:r>
        <w:rPr>
          <w:rFonts w:ascii="Times New Roman" w:eastAsia="Times New Roman"/>
          <w:spacing w:val="3"/>
          <w:sz w:val="18"/>
        </w:rPr>
        <w:t>6 </w:t>
      </w:r>
      <w:r>
        <w:rPr>
          <w:sz w:val="18"/>
        </w:rPr>
        <w:t>分）</w:t>
      </w:r>
    </w:p>
    <w:p>
      <w:pPr>
        <w:pStyle w:val="BodyText"/>
        <w:spacing w:line="230" w:lineRule="exact" w:before="0"/>
        <w:ind w:left="479"/>
      </w:pPr>
      <w:r>
        <w:rPr/>
        <w:t>（以上 </w:t>
      </w:r>
      <w:r>
        <w:rPr>
          <w:rFonts w:ascii="Times New Roman" w:eastAsia="Times New Roman"/>
        </w:rPr>
        <w:t>3 </w:t>
      </w:r>
      <w:r>
        <w:rPr/>
        <w:t>个要点，必须每个要点都结合自身理解展开说</w:t>
      </w:r>
    </w:p>
    <w:p>
      <w:pPr>
        <w:pStyle w:val="BodyText"/>
      </w:pPr>
      <w:r>
        <w:rPr/>
        <w:t>明或论述，否则每个要点扣 </w:t>
      </w:r>
      <w:r>
        <w:rPr>
          <w:rFonts w:ascii="Times New Roman" w:eastAsia="Times New Roman"/>
        </w:rPr>
        <w:t>2 </w:t>
      </w:r>
      <w:r>
        <w:rPr/>
        <w:t>分。）</w:t>
      </w:r>
    </w:p>
    <w:p>
      <w:pPr>
        <w:pStyle w:val="ListParagraph"/>
        <w:numPr>
          <w:ilvl w:val="0"/>
          <w:numId w:val="24"/>
        </w:numPr>
        <w:tabs>
          <w:tab w:pos="797" w:val="left" w:leader="none"/>
        </w:tabs>
        <w:spacing w:line="240" w:lineRule="auto" w:before="5" w:after="0"/>
        <w:ind w:left="796" w:right="0" w:hanging="318"/>
        <w:jc w:val="left"/>
        <w:rPr>
          <w:sz w:val="18"/>
        </w:rPr>
      </w:pPr>
      <w:r>
        <w:rPr>
          <w:spacing w:val="-1"/>
          <w:sz w:val="18"/>
        </w:rPr>
        <w:t>理论联系实际论述判断公债适度规模的标准。</w:t>
      </w:r>
    </w:p>
    <w:p>
      <w:pPr>
        <w:pStyle w:val="BodyText"/>
        <w:spacing w:line="242" w:lineRule="auto"/>
        <w:ind w:right="199" w:firstLine="360"/>
      </w:pPr>
      <w:r>
        <w:rPr/>
        <w:t>答题要点</w:t>
      </w:r>
      <w:r>
        <w:rPr>
          <w:rFonts w:ascii="Times New Roman" w:eastAsia="Times New Roman"/>
        </w:rPr>
        <w:t>:</w:t>
      </w:r>
      <w:r>
        <w:rPr/>
        <w:t>通常来说，判断公债适度规模的标准有五个方面：</w:t>
      </w:r>
    </w:p>
    <w:p>
      <w:pPr>
        <w:pStyle w:val="ListParagraph"/>
        <w:numPr>
          <w:ilvl w:val="0"/>
          <w:numId w:val="28"/>
        </w:numPr>
        <w:tabs>
          <w:tab w:pos="960" w:val="left" w:leader="none"/>
        </w:tabs>
        <w:spacing w:line="242" w:lineRule="auto" w:before="3" w:after="0"/>
        <w:ind w:left="119" w:right="198" w:firstLine="360"/>
        <w:jc w:val="left"/>
        <w:rPr>
          <w:sz w:val="18"/>
        </w:rPr>
      </w:pPr>
      <w:r>
        <w:rPr>
          <w:spacing w:val="-5"/>
          <w:sz w:val="18"/>
        </w:rPr>
        <w:t>从应债能力方面看，社会上是否有足够的资金来</w:t>
      </w:r>
      <w:r>
        <w:rPr>
          <w:sz w:val="18"/>
        </w:rPr>
        <w:t>承受债务的规模</w:t>
      </w:r>
      <w:r>
        <w:rPr>
          <w:rFonts w:ascii="Times New Roman" w:eastAsia="Times New Roman"/>
          <w:sz w:val="18"/>
        </w:rPr>
        <w:t>;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4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28"/>
        </w:numPr>
        <w:tabs>
          <w:tab w:pos="960" w:val="left" w:leader="none"/>
        </w:tabs>
        <w:spacing w:line="242" w:lineRule="auto" w:before="0" w:after="0"/>
        <w:ind w:left="119" w:right="199" w:firstLine="360"/>
        <w:jc w:val="left"/>
        <w:rPr>
          <w:sz w:val="18"/>
        </w:rPr>
      </w:pPr>
      <w:r>
        <w:rPr>
          <w:spacing w:val="-5"/>
          <w:sz w:val="18"/>
        </w:rPr>
        <w:t>从偿债能力方面看，政府是否有足够的能力在今</w:t>
      </w:r>
      <w:r>
        <w:rPr>
          <w:sz w:val="18"/>
        </w:rPr>
        <w:t>后偿还逐渐累积的债务；（</w:t>
      </w:r>
      <w:r>
        <w:rPr>
          <w:rFonts w:ascii="Times New Roman" w:eastAsia="Times New Roman"/>
          <w:sz w:val="18"/>
        </w:rPr>
        <w:t>4</w:t>
      </w:r>
      <w:r>
        <w:rPr>
          <w:rFonts w:ascii="Times New Roman" w:eastAsia="Times New Roman"/>
          <w:spacing w:val="-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28"/>
        </w:numPr>
        <w:tabs>
          <w:tab w:pos="960" w:val="left" w:leader="none"/>
        </w:tabs>
        <w:spacing w:line="242" w:lineRule="auto" w:before="1" w:after="0"/>
        <w:ind w:left="119" w:right="199" w:firstLine="360"/>
        <w:jc w:val="left"/>
        <w:rPr>
          <w:sz w:val="18"/>
        </w:rPr>
      </w:pPr>
      <w:r>
        <w:rPr>
          <w:spacing w:val="-3"/>
          <w:sz w:val="18"/>
        </w:rPr>
        <w:t>从政府债务对中央银行货币供应的影响来看，政</w:t>
      </w:r>
      <w:r>
        <w:rPr>
          <w:sz w:val="18"/>
        </w:rPr>
        <w:t>府债务将在多大程度上影响价格总水平；（</w:t>
      </w:r>
      <w:r>
        <w:rPr>
          <w:rFonts w:ascii="Times New Roman" w:eastAsia="Times New Roman"/>
          <w:sz w:val="18"/>
        </w:rPr>
        <w:t>4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28"/>
        </w:numPr>
        <w:tabs>
          <w:tab w:pos="960" w:val="left" w:leader="none"/>
        </w:tabs>
        <w:spacing w:line="242" w:lineRule="auto" w:before="1" w:after="0"/>
        <w:ind w:left="119" w:right="199" w:firstLine="360"/>
        <w:jc w:val="left"/>
        <w:rPr>
          <w:sz w:val="18"/>
        </w:rPr>
      </w:pPr>
      <w:r>
        <w:rPr>
          <w:spacing w:val="-3"/>
          <w:sz w:val="18"/>
        </w:rPr>
        <w:t>从政府债务对私人投资的影响来看，政府债务有</w:t>
      </w:r>
      <w:r>
        <w:rPr>
          <w:sz w:val="18"/>
        </w:rPr>
        <w:t>多大的所谓“挤出效应”</w:t>
      </w:r>
      <w:r>
        <w:rPr>
          <w:rFonts w:ascii="Times New Roman" w:hAnsi="Times New Roman" w:eastAsia="Times New Roman"/>
          <w:sz w:val="18"/>
        </w:rPr>
        <w:t>;</w:t>
      </w:r>
      <w:r>
        <w:rPr>
          <w:sz w:val="18"/>
        </w:rPr>
        <w:t>（</w:t>
      </w:r>
      <w:r>
        <w:rPr>
          <w:rFonts w:ascii="Times New Roman" w:hAnsi="Times New Roman" w:eastAsia="Times New Roman"/>
          <w:sz w:val="18"/>
        </w:rPr>
        <w:t>4</w:t>
      </w:r>
      <w:r>
        <w:rPr>
          <w:rFonts w:ascii="Times New Roman" w:hAnsi="Times New Roman" w:eastAsia="Times New Roman"/>
          <w:spacing w:val="-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28"/>
        </w:numPr>
        <w:tabs>
          <w:tab w:pos="960" w:val="left" w:leader="none"/>
        </w:tabs>
        <w:spacing w:line="242" w:lineRule="auto" w:before="2" w:after="0"/>
        <w:ind w:left="119" w:right="104" w:firstLine="360"/>
        <w:jc w:val="left"/>
        <w:rPr>
          <w:sz w:val="18"/>
        </w:rPr>
      </w:pPr>
      <w:r>
        <w:rPr>
          <w:spacing w:val="6"/>
          <w:sz w:val="18"/>
        </w:rPr>
        <w:t>从政府债务工具是证券市场的基本金融商品的</w:t>
      </w:r>
      <w:r>
        <w:rPr>
          <w:spacing w:val="-9"/>
          <w:sz w:val="18"/>
        </w:rPr>
        <w:t>角度来看，证券市场需要和能够容纳多少政府债券。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4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</w:t>
      </w:r>
      <w:r>
        <w:rPr>
          <w:spacing w:val="-15"/>
          <w:sz w:val="18"/>
        </w:rPr>
        <w:t>）</w:t>
      </w:r>
    </w:p>
    <w:p>
      <w:pPr>
        <w:pStyle w:val="BodyText"/>
        <w:spacing w:line="230" w:lineRule="exact" w:before="0"/>
        <w:ind w:left="479"/>
      </w:pPr>
      <w:r>
        <w:rPr/>
        <w:t>（以上 </w:t>
      </w:r>
      <w:r>
        <w:rPr>
          <w:rFonts w:ascii="Times New Roman" w:eastAsia="Times New Roman"/>
        </w:rPr>
        <w:t>5 </w:t>
      </w:r>
      <w:r>
        <w:rPr/>
        <w:t>个要点，必须每个要点都结合自身理解展开说</w:t>
      </w:r>
    </w:p>
    <w:p>
      <w:pPr>
        <w:pStyle w:val="BodyText"/>
      </w:pPr>
      <w:r>
        <w:rPr/>
        <w:t>明或论述，否则每个要点扣 </w:t>
      </w:r>
      <w:r>
        <w:rPr>
          <w:rFonts w:ascii="Times New Roman" w:eastAsia="Times New Roman"/>
        </w:rPr>
        <w:t>1 </w:t>
      </w:r>
      <w:r>
        <w:rPr/>
        <w:t>分。）</w:t>
      </w:r>
    </w:p>
    <w:sectPr>
      <w:pgSz w:w="5960" w:h="10440"/>
      <w:pgMar w:header="0" w:footer="440" w:top="600" w:bottom="640" w:left="560" w:right="4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微软雅黑">
    <w:altName w:val="微软雅黑"/>
    <w:charset w:val="86"/>
    <w:family w:val="swiss"/>
    <w:pitch w:val="variable"/>
  </w:font>
  <w:font w:name="宋体">
    <w:altName w:val="宋体"/>
    <w:charset w:val="86"/>
    <w:family w:val="auto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ind w:left="0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143.830002pt;margin-top:488.635468pt;width:10.050pt;height:10.95pt;mso-position-horizontal-relative:page;mso-position-vertical-relative:page;z-index:-252138496" type="#_x0000_t202" filled="false" stroked="false">
          <v:textbox inset="0,0,0,0">
            <w:txbxContent>
              <w:p>
                <w:pPr>
                  <w:spacing w:before="14"/>
                  <w:ind w:left="60" w:right="0" w:firstLine="0"/>
                  <w:jc w:val="left"/>
                  <w:rPr>
                    <w:rFonts w:ascii="Times New Roman"/>
                    <w:sz w:val="16"/>
                  </w:rPr>
                </w:pPr>
                <w:r>
                  <w:rPr/>
                  <w:fldChar w:fldCharType="begin"/>
                </w:r>
                <w:r>
                  <w:rPr>
                    <w:rFonts w:ascii="Times New Roman"/>
                    <w:w w:val="100"/>
                    <w:sz w:val="16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ind w:left="0"/>
      <w:rPr>
        <w:sz w:val="20"/>
      </w:rPr>
    </w:pPr>
    <w:r>
      <w:rPr/>
      <w:pict>
        <v:shape style="position:absolute;margin-left:145.830002pt;margin-top:488.635468pt;width:6.1pt;height:10.95pt;mso-position-horizontal-relative:page;mso-position-vertical-relative:page;z-index:-252137472" type="#_x0000_t202" filled="false" stroked="false">
          <v:textbox inset="0,0,0,0">
            <w:txbxContent>
              <w:p>
                <w:pPr>
                  <w:spacing w:before="14"/>
                  <w:ind w:left="20" w:right="0" w:firstLine="0"/>
                  <w:jc w:val="left"/>
                  <w:rPr>
                    <w:rFonts w:ascii="Times New Roman"/>
                    <w:sz w:val="16"/>
                  </w:rPr>
                </w:pPr>
                <w:r>
                  <w:rPr>
                    <w:rFonts w:ascii="Times New Roman"/>
                    <w:spacing w:val="1"/>
                    <w:w w:val="100"/>
                    <w:sz w:val="16"/>
                  </w:rPr>
                  <w:t>1</w:t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7">
    <w:multiLevelType w:val="hybridMultilevel"/>
    <w:lvl w:ilvl="0">
      <w:start w:val="1"/>
      <w:numFmt w:val="decimal"/>
      <w:lvlText w:val="（%1）"/>
      <w:lvlJc w:val="left"/>
      <w:pPr>
        <w:ind w:left="119" w:hanging="480"/>
        <w:jc w:val="left"/>
      </w:pPr>
      <w:rPr>
        <w:rFonts w:hint="default" w:ascii="宋体" w:hAnsi="宋体" w:eastAsia="宋体" w:cs="宋体"/>
        <w:w w:val="100"/>
        <w:sz w:val="18"/>
        <w:szCs w:val="18"/>
        <w:lang w:val="zh-cn" w:eastAsia="zh-cn" w:bidi="zh-cn"/>
      </w:rPr>
    </w:lvl>
    <w:lvl w:ilvl="1">
      <w:start w:val="0"/>
      <w:numFmt w:val="bullet"/>
      <w:lvlText w:val="•"/>
      <w:lvlJc w:val="left"/>
      <w:pPr>
        <w:ind w:left="599" w:hanging="480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078" w:hanging="480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558" w:hanging="480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037" w:hanging="480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517" w:hanging="480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2996" w:hanging="480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476" w:hanging="480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3955" w:hanging="480"/>
      </w:pPr>
      <w:rPr>
        <w:rFonts w:hint="default"/>
        <w:lang w:val="zh-cn" w:eastAsia="zh-cn" w:bidi="zh-cn"/>
      </w:rPr>
    </w:lvl>
  </w:abstractNum>
  <w:abstractNum w:abstractNumId="26">
    <w:multiLevelType w:val="hybridMultilevel"/>
    <w:lvl w:ilvl="0">
      <w:start w:val="1"/>
      <w:numFmt w:val="decimal"/>
      <w:lvlText w:val="（%1）"/>
      <w:lvlJc w:val="left"/>
      <w:pPr>
        <w:ind w:left="119" w:hanging="480"/>
        <w:jc w:val="left"/>
      </w:pPr>
      <w:rPr>
        <w:rFonts w:hint="default" w:ascii="宋体" w:hAnsi="宋体" w:eastAsia="宋体" w:cs="宋体"/>
        <w:w w:val="100"/>
        <w:sz w:val="18"/>
        <w:szCs w:val="18"/>
        <w:lang w:val="zh-cn" w:eastAsia="zh-cn" w:bidi="zh-cn"/>
      </w:rPr>
    </w:lvl>
    <w:lvl w:ilvl="1">
      <w:start w:val="0"/>
      <w:numFmt w:val="bullet"/>
      <w:lvlText w:val="•"/>
      <w:lvlJc w:val="left"/>
      <w:pPr>
        <w:ind w:left="599" w:hanging="480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078" w:hanging="480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558" w:hanging="480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037" w:hanging="480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517" w:hanging="480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2996" w:hanging="480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476" w:hanging="480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3955" w:hanging="480"/>
      </w:pPr>
      <w:rPr>
        <w:rFonts w:hint="default"/>
        <w:lang w:val="zh-cn" w:eastAsia="zh-cn" w:bidi="zh-cn"/>
      </w:rPr>
    </w:lvl>
  </w:abstractNum>
  <w:abstractNum w:abstractNumId="25">
    <w:multiLevelType w:val="hybridMultilevel"/>
    <w:lvl w:ilvl="0">
      <w:start w:val="1"/>
      <w:numFmt w:val="decimal"/>
      <w:lvlText w:val="（%1）"/>
      <w:lvlJc w:val="left"/>
      <w:pPr>
        <w:ind w:left="959" w:hanging="480"/>
        <w:jc w:val="left"/>
      </w:pPr>
      <w:rPr>
        <w:rFonts w:hint="default" w:ascii="宋体" w:hAnsi="宋体" w:eastAsia="宋体" w:cs="宋体"/>
        <w:w w:val="100"/>
        <w:sz w:val="18"/>
        <w:szCs w:val="18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55" w:hanging="480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750" w:hanging="480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146" w:hanging="480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541" w:hanging="480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937" w:hanging="480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332" w:hanging="480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728" w:hanging="480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4123" w:hanging="480"/>
      </w:pPr>
      <w:rPr>
        <w:rFonts w:hint="default"/>
        <w:lang w:val="zh-cn" w:eastAsia="zh-cn" w:bidi="zh-cn"/>
      </w:rPr>
    </w:lvl>
  </w:abstractNum>
  <w:abstractNum w:abstractNumId="24">
    <w:multiLevelType w:val="hybridMultilevel"/>
    <w:lvl w:ilvl="0">
      <w:start w:val="1"/>
      <w:numFmt w:val="decimal"/>
      <w:lvlText w:val="（%1）"/>
      <w:lvlJc w:val="left"/>
      <w:pPr>
        <w:ind w:left="959" w:hanging="480"/>
        <w:jc w:val="left"/>
      </w:pPr>
      <w:rPr>
        <w:rFonts w:hint="default" w:ascii="宋体" w:hAnsi="宋体" w:eastAsia="宋体" w:cs="宋体"/>
        <w:w w:val="100"/>
        <w:sz w:val="18"/>
        <w:szCs w:val="18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55" w:hanging="480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750" w:hanging="480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146" w:hanging="480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541" w:hanging="480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937" w:hanging="480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332" w:hanging="480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728" w:hanging="480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4123" w:hanging="480"/>
      </w:pPr>
      <w:rPr>
        <w:rFonts w:hint="default"/>
        <w:lang w:val="zh-cn" w:eastAsia="zh-cn" w:bidi="zh-cn"/>
      </w:rPr>
    </w:lvl>
  </w:abstractNum>
  <w:abstractNum w:abstractNumId="23">
    <w:multiLevelType w:val="hybridMultilevel"/>
    <w:lvl w:ilvl="0">
      <w:start w:val="26"/>
      <w:numFmt w:val="decimal"/>
      <w:lvlText w:val="%1."/>
      <w:lvlJc w:val="left"/>
      <w:pPr>
        <w:ind w:left="796" w:hanging="317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8"/>
        <w:szCs w:val="18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211" w:hanging="31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622" w:hanging="31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034" w:hanging="31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445" w:hanging="31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857" w:hanging="31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268" w:hanging="31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680" w:hanging="31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4091" w:hanging="317"/>
      </w:pPr>
      <w:rPr>
        <w:rFonts w:hint="default"/>
        <w:lang w:val="zh-cn" w:eastAsia="zh-cn" w:bidi="zh-cn"/>
      </w:rPr>
    </w:lvl>
  </w:abstractNum>
  <w:abstractNum w:abstractNumId="22">
    <w:multiLevelType w:val="hybridMultilevel"/>
    <w:lvl w:ilvl="0">
      <w:start w:val="1"/>
      <w:numFmt w:val="upperLetter"/>
      <w:lvlText w:val="%1."/>
      <w:lvlJc w:val="left"/>
      <w:pPr>
        <w:ind w:left="746" w:hanging="267"/>
        <w:jc w:val="left"/>
      </w:pPr>
      <w:rPr>
        <w:rFonts w:hint="default" w:ascii="Times New Roman" w:hAnsi="Times New Roman" w:eastAsia="Times New Roman" w:cs="Times New Roman"/>
        <w:spacing w:val="-1"/>
        <w:w w:val="99"/>
        <w:sz w:val="18"/>
        <w:szCs w:val="18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157" w:hanging="26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574" w:hanging="26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992" w:hanging="26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409" w:hanging="26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827" w:hanging="26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244" w:hanging="26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662" w:hanging="26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4079" w:hanging="267"/>
      </w:pPr>
      <w:rPr>
        <w:rFonts w:hint="default"/>
        <w:lang w:val="zh-cn" w:eastAsia="zh-cn" w:bidi="zh-cn"/>
      </w:rPr>
    </w:lvl>
  </w:abstractNum>
  <w:abstractNum w:abstractNumId="21">
    <w:multiLevelType w:val="hybridMultilevel"/>
    <w:lvl w:ilvl="0">
      <w:start w:val="1"/>
      <w:numFmt w:val="upperLetter"/>
      <w:lvlText w:val="%1."/>
      <w:lvlJc w:val="left"/>
      <w:pPr>
        <w:ind w:left="746" w:hanging="267"/>
        <w:jc w:val="left"/>
      </w:pPr>
      <w:rPr>
        <w:rFonts w:hint="default" w:ascii="Times New Roman" w:hAnsi="Times New Roman" w:eastAsia="Times New Roman" w:cs="Times New Roman"/>
        <w:spacing w:val="-1"/>
        <w:w w:val="99"/>
        <w:sz w:val="18"/>
        <w:szCs w:val="18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157" w:hanging="26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574" w:hanging="26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992" w:hanging="26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409" w:hanging="26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827" w:hanging="26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244" w:hanging="26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662" w:hanging="26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4079" w:hanging="267"/>
      </w:pPr>
      <w:rPr>
        <w:rFonts w:hint="default"/>
        <w:lang w:val="zh-cn" w:eastAsia="zh-cn" w:bidi="zh-cn"/>
      </w:rPr>
    </w:lvl>
  </w:abstractNum>
  <w:abstractNum w:abstractNumId="20">
    <w:multiLevelType w:val="hybridMultilevel"/>
    <w:lvl w:ilvl="0">
      <w:start w:val="6"/>
      <w:numFmt w:val="decimal"/>
      <w:lvlText w:val="%1."/>
      <w:lvlJc w:val="left"/>
      <w:pPr>
        <w:ind w:left="119" w:hanging="231"/>
        <w:jc w:val="left"/>
      </w:pPr>
      <w:rPr>
        <w:rFonts w:hint="default" w:ascii="Times New Roman" w:hAnsi="Times New Roman" w:eastAsia="Times New Roman" w:cs="Times New Roman"/>
        <w:spacing w:val="-12"/>
        <w:w w:val="100"/>
        <w:sz w:val="18"/>
        <w:szCs w:val="18"/>
        <w:lang w:val="zh-cn" w:eastAsia="zh-cn" w:bidi="zh-cn"/>
      </w:rPr>
    </w:lvl>
    <w:lvl w:ilvl="1">
      <w:start w:val="1"/>
      <w:numFmt w:val="upperLetter"/>
      <w:lvlText w:val="%2."/>
      <w:lvlJc w:val="left"/>
      <w:pPr>
        <w:ind w:left="746" w:hanging="267"/>
        <w:jc w:val="left"/>
      </w:pPr>
      <w:rPr>
        <w:rFonts w:hint="default" w:ascii="Times New Roman" w:hAnsi="Times New Roman" w:eastAsia="Times New Roman" w:cs="Times New Roman"/>
        <w:spacing w:val="-1"/>
        <w:w w:val="99"/>
        <w:sz w:val="18"/>
        <w:szCs w:val="18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203" w:hanging="26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667" w:hanging="26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131" w:hanging="26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595" w:hanging="26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059" w:hanging="26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522" w:hanging="26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3986" w:hanging="267"/>
      </w:pPr>
      <w:rPr>
        <w:rFonts w:hint="default"/>
        <w:lang w:val="zh-cn" w:eastAsia="zh-cn" w:bidi="zh-cn"/>
      </w:rPr>
    </w:lvl>
  </w:abstractNum>
  <w:abstractNum w:abstractNumId="19">
    <w:multiLevelType w:val="hybridMultilevel"/>
    <w:lvl w:ilvl="0">
      <w:start w:val="1"/>
      <w:numFmt w:val="upperLetter"/>
      <w:lvlText w:val="%1."/>
      <w:lvlJc w:val="left"/>
      <w:pPr>
        <w:ind w:left="746" w:hanging="267"/>
        <w:jc w:val="left"/>
      </w:pPr>
      <w:rPr>
        <w:rFonts w:hint="default" w:ascii="Times New Roman" w:hAnsi="Times New Roman" w:eastAsia="Times New Roman" w:cs="Times New Roman"/>
        <w:spacing w:val="-1"/>
        <w:w w:val="99"/>
        <w:sz w:val="18"/>
        <w:szCs w:val="18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157" w:hanging="26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574" w:hanging="26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992" w:hanging="26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409" w:hanging="26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827" w:hanging="26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244" w:hanging="26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662" w:hanging="26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4079" w:hanging="267"/>
      </w:pPr>
      <w:rPr>
        <w:rFonts w:hint="default"/>
        <w:lang w:val="zh-cn" w:eastAsia="zh-cn" w:bidi="zh-cn"/>
      </w:rPr>
    </w:lvl>
  </w:abstractNum>
  <w:abstractNum w:abstractNumId="18">
    <w:multiLevelType w:val="hybridMultilevel"/>
    <w:lvl w:ilvl="0">
      <w:start w:val="1"/>
      <w:numFmt w:val="decimal"/>
      <w:lvlText w:val="%1."/>
      <w:lvlJc w:val="left"/>
      <w:pPr>
        <w:ind w:left="767" w:hanging="228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18"/>
        <w:szCs w:val="18"/>
        <w:lang w:val="zh-cn" w:eastAsia="zh-cn" w:bidi="zh-cn"/>
      </w:rPr>
    </w:lvl>
    <w:lvl w:ilvl="1">
      <w:start w:val="1"/>
      <w:numFmt w:val="upperLetter"/>
      <w:lvlText w:val="%2."/>
      <w:lvlJc w:val="left"/>
      <w:pPr>
        <w:ind w:left="746" w:hanging="267"/>
        <w:jc w:val="left"/>
      </w:pPr>
      <w:rPr>
        <w:rFonts w:hint="default" w:ascii="Times New Roman" w:hAnsi="Times New Roman" w:eastAsia="Times New Roman" w:cs="Times New Roman"/>
        <w:spacing w:val="-1"/>
        <w:w w:val="99"/>
        <w:sz w:val="18"/>
        <w:szCs w:val="18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221" w:hanging="26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683" w:hanging="26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144" w:hanging="26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606" w:hanging="26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068" w:hanging="26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529" w:hanging="26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3991" w:hanging="267"/>
      </w:pPr>
      <w:rPr>
        <w:rFonts w:hint="default"/>
        <w:lang w:val="zh-cn" w:eastAsia="zh-cn" w:bidi="zh-cn"/>
      </w:rPr>
    </w:lvl>
  </w:abstractNum>
  <w:abstractNum w:abstractNumId="17">
    <w:multiLevelType w:val="hybridMultilevel"/>
    <w:lvl w:ilvl="0">
      <w:start w:val="1"/>
      <w:numFmt w:val="decimal"/>
      <w:lvlText w:val="（%1）"/>
      <w:lvlJc w:val="left"/>
      <w:pPr>
        <w:ind w:left="119" w:hanging="480"/>
        <w:jc w:val="left"/>
      </w:pPr>
      <w:rPr>
        <w:rFonts w:hint="default" w:ascii="宋体" w:hAnsi="宋体" w:eastAsia="宋体" w:cs="宋体"/>
        <w:w w:val="100"/>
        <w:sz w:val="18"/>
        <w:szCs w:val="18"/>
        <w:lang w:val="zh-cn" w:eastAsia="zh-cn" w:bidi="zh-cn"/>
      </w:rPr>
    </w:lvl>
    <w:lvl w:ilvl="1">
      <w:start w:val="0"/>
      <w:numFmt w:val="bullet"/>
      <w:lvlText w:val="•"/>
      <w:lvlJc w:val="left"/>
      <w:pPr>
        <w:ind w:left="599" w:hanging="480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078" w:hanging="480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558" w:hanging="480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037" w:hanging="480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517" w:hanging="480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2996" w:hanging="480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476" w:hanging="480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3955" w:hanging="480"/>
      </w:pPr>
      <w:rPr>
        <w:rFonts w:hint="default"/>
        <w:lang w:val="zh-cn" w:eastAsia="zh-cn" w:bidi="zh-cn"/>
      </w:rPr>
    </w:lvl>
  </w:abstractNum>
  <w:abstractNum w:abstractNumId="16">
    <w:multiLevelType w:val="hybridMultilevel"/>
    <w:lvl w:ilvl="0">
      <w:start w:val="1"/>
      <w:numFmt w:val="decimal"/>
      <w:lvlText w:val="（%1）"/>
      <w:lvlJc w:val="left"/>
      <w:pPr>
        <w:ind w:left="959" w:hanging="480"/>
        <w:jc w:val="left"/>
      </w:pPr>
      <w:rPr>
        <w:rFonts w:hint="default" w:ascii="宋体" w:hAnsi="宋体" w:eastAsia="宋体" w:cs="宋体"/>
        <w:w w:val="100"/>
        <w:sz w:val="18"/>
        <w:szCs w:val="18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55" w:hanging="480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750" w:hanging="480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146" w:hanging="480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541" w:hanging="480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937" w:hanging="480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332" w:hanging="480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728" w:hanging="480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4123" w:hanging="480"/>
      </w:pPr>
      <w:rPr>
        <w:rFonts w:hint="default"/>
        <w:lang w:val="zh-cn" w:eastAsia="zh-cn" w:bidi="zh-cn"/>
      </w:rPr>
    </w:lvl>
  </w:abstractNum>
  <w:abstractNum w:abstractNumId="15">
    <w:multiLevelType w:val="hybridMultilevel"/>
    <w:lvl w:ilvl="0">
      <w:start w:val="1"/>
      <w:numFmt w:val="decimal"/>
      <w:lvlText w:val="（%1）"/>
      <w:lvlJc w:val="left"/>
      <w:pPr>
        <w:ind w:left="959" w:hanging="480"/>
        <w:jc w:val="left"/>
      </w:pPr>
      <w:rPr>
        <w:rFonts w:hint="default" w:ascii="宋体" w:hAnsi="宋体" w:eastAsia="宋体" w:cs="宋体"/>
        <w:w w:val="100"/>
        <w:sz w:val="18"/>
        <w:szCs w:val="18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55" w:hanging="480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750" w:hanging="480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146" w:hanging="480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541" w:hanging="480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937" w:hanging="480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332" w:hanging="480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728" w:hanging="480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4123" w:hanging="480"/>
      </w:pPr>
      <w:rPr>
        <w:rFonts w:hint="default"/>
        <w:lang w:val="zh-cn" w:eastAsia="zh-cn" w:bidi="zh-cn"/>
      </w:rPr>
    </w:lvl>
  </w:abstractNum>
  <w:abstractNum w:abstractNumId="14">
    <w:multiLevelType w:val="hybridMultilevel"/>
    <w:lvl w:ilvl="0">
      <w:start w:val="1"/>
      <w:numFmt w:val="decimal"/>
      <w:lvlText w:val="（%1）"/>
      <w:lvlJc w:val="left"/>
      <w:pPr>
        <w:ind w:left="959" w:hanging="480"/>
        <w:jc w:val="left"/>
      </w:pPr>
      <w:rPr>
        <w:rFonts w:hint="default" w:ascii="宋体" w:hAnsi="宋体" w:eastAsia="宋体" w:cs="宋体"/>
        <w:w w:val="100"/>
        <w:sz w:val="18"/>
        <w:szCs w:val="18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55" w:hanging="480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750" w:hanging="480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146" w:hanging="480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541" w:hanging="480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937" w:hanging="480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332" w:hanging="480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728" w:hanging="480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4123" w:hanging="480"/>
      </w:pPr>
      <w:rPr>
        <w:rFonts w:hint="default"/>
        <w:lang w:val="zh-cn" w:eastAsia="zh-cn" w:bidi="zh-cn"/>
      </w:rPr>
    </w:lvl>
  </w:abstractNum>
  <w:abstractNum w:abstractNumId="13">
    <w:multiLevelType w:val="hybridMultilevel"/>
    <w:lvl w:ilvl="0">
      <w:start w:val="26"/>
      <w:numFmt w:val="decimal"/>
      <w:lvlText w:val="%1."/>
      <w:lvlJc w:val="left"/>
      <w:pPr>
        <w:ind w:left="796" w:hanging="317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8"/>
        <w:szCs w:val="18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211" w:hanging="31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622" w:hanging="31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034" w:hanging="31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445" w:hanging="31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857" w:hanging="31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268" w:hanging="31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680" w:hanging="31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4091" w:hanging="317"/>
      </w:pPr>
      <w:rPr>
        <w:rFonts w:hint="default"/>
        <w:lang w:val="zh-cn" w:eastAsia="zh-cn" w:bidi="zh-cn"/>
      </w:rPr>
    </w:lvl>
  </w:abstractNum>
  <w:abstractNum w:abstractNumId="12">
    <w:multiLevelType w:val="hybridMultilevel"/>
    <w:lvl w:ilvl="0">
      <w:start w:val="1"/>
      <w:numFmt w:val="upperLetter"/>
      <w:lvlText w:val="%1."/>
      <w:lvlJc w:val="left"/>
      <w:pPr>
        <w:ind w:left="746" w:hanging="267"/>
        <w:jc w:val="left"/>
      </w:pPr>
      <w:rPr>
        <w:rFonts w:hint="default" w:ascii="Times New Roman" w:hAnsi="Times New Roman" w:eastAsia="Times New Roman" w:cs="Times New Roman"/>
        <w:spacing w:val="-1"/>
        <w:w w:val="99"/>
        <w:sz w:val="18"/>
        <w:szCs w:val="18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157" w:hanging="26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574" w:hanging="26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992" w:hanging="26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409" w:hanging="26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827" w:hanging="26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244" w:hanging="26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662" w:hanging="26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4079" w:hanging="267"/>
      </w:pPr>
      <w:rPr>
        <w:rFonts w:hint="default"/>
        <w:lang w:val="zh-cn" w:eastAsia="zh-cn" w:bidi="zh-cn"/>
      </w:rPr>
    </w:lvl>
  </w:abstractNum>
  <w:abstractNum w:abstractNumId="11">
    <w:multiLevelType w:val="hybridMultilevel"/>
    <w:lvl w:ilvl="0">
      <w:start w:val="1"/>
      <w:numFmt w:val="upperLetter"/>
      <w:lvlText w:val="%1."/>
      <w:lvlJc w:val="left"/>
      <w:pPr>
        <w:ind w:left="746" w:hanging="267"/>
        <w:jc w:val="left"/>
      </w:pPr>
      <w:rPr>
        <w:rFonts w:hint="default" w:ascii="Times New Roman" w:hAnsi="Times New Roman" w:eastAsia="Times New Roman" w:cs="Times New Roman"/>
        <w:spacing w:val="-1"/>
        <w:w w:val="99"/>
        <w:sz w:val="18"/>
        <w:szCs w:val="18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157" w:hanging="26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574" w:hanging="26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992" w:hanging="26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409" w:hanging="26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827" w:hanging="26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244" w:hanging="26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662" w:hanging="26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4079" w:hanging="267"/>
      </w:pPr>
      <w:rPr>
        <w:rFonts w:hint="default"/>
        <w:lang w:val="zh-cn" w:eastAsia="zh-cn" w:bidi="zh-cn"/>
      </w:rPr>
    </w:lvl>
  </w:abstractNum>
  <w:abstractNum w:abstractNumId="10">
    <w:multiLevelType w:val="hybridMultilevel"/>
    <w:lvl w:ilvl="0">
      <w:start w:val="1"/>
      <w:numFmt w:val="upperLetter"/>
      <w:lvlText w:val="%1."/>
      <w:lvlJc w:val="left"/>
      <w:pPr>
        <w:ind w:left="746" w:hanging="267"/>
        <w:jc w:val="left"/>
      </w:pPr>
      <w:rPr>
        <w:rFonts w:hint="default" w:ascii="Times New Roman" w:hAnsi="Times New Roman" w:eastAsia="Times New Roman" w:cs="Times New Roman"/>
        <w:spacing w:val="-1"/>
        <w:w w:val="99"/>
        <w:sz w:val="18"/>
        <w:szCs w:val="18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157" w:hanging="26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574" w:hanging="26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992" w:hanging="26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409" w:hanging="26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827" w:hanging="26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244" w:hanging="26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662" w:hanging="26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4079" w:hanging="267"/>
      </w:pPr>
      <w:rPr>
        <w:rFonts w:hint="default"/>
        <w:lang w:val="zh-cn" w:eastAsia="zh-cn" w:bidi="zh-cn"/>
      </w:rPr>
    </w:lvl>
  </w:abstractNum>
  <w:abstractNum w:abstractNumId="9">
    <w:multiLevelType w:val="hybridMultilevel"/>
    <w:lvl w:ilvl="0">
      <w:start w:val="1"/>
      <w:numFmt w:val="upperLetter"/>
      <w:lvlText w:val="%1."/>
      <w:lvlJc w:val="left"/>
      <w:pPr>
        <w:ind w:left="746" w:hanging="267"/>
        <w:jc w:val="left"/>
      </w:pPr>
      <w:rPr>
        <w:rFonts w:hint="default" w:ascii="Times New Roman" w:hAnsi="Times New Roman" w:eastAsia="Times New Roman" w:cs="Times New Roman"/>
        <w:spacing w:val="-1"/>
        <w:w w:val="99"/>
        <w:sz w:val="18"/>
        <w:szCs w:val="18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157" w:hanging="26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574" w:hanging="26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992" w:hanging="26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409" w:hanging="26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827" w:hanging="26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244" w:hanging="26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662" w:hanging="26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4079" w:hanging="267"/>
      </w:pPr>
      <w:rPr>
        <w:rFonts w:hint="default"/>
        <w:lang w:val="zh-cn" w:eastAsia="zh-cn" w:bidi="zh-cn"/>
      </w:rPr>
    </w:lvl>
  </w:abstractNum>
  <w:abstractNum w:abstractNumId="8">
    <w:multiLevelType w:val="hybridMultilevel"/>
    <w:lvl w:ilvl="0">
      <w:start w:val="1"/>
      <w:numFmt w:val="decimal"/>
      <w:lvlText w:val="%1."/>
      <w:lvlJc w:val="left"/>
      <w:pPr>
        <w:ind w:left="119" w:hanging="231"/>
        <w:jc w:val="left"/>
      </w:pPr>
      <w:rPr>
        <w:rFonts w:hint="default" w:ascii="Times New Roman" w:hAnsi="Times New Roman" w:eastAsia="Times New Roman" w:cs="Times New Roman"/>
        <w:spacing w:val="-14"/>
        <w:w w:val="100"/>
        <w:sz w:val="18"/>
        <w:szCs w:val="18"/>
        <w:lang w:val="zh-cn" w:eastAsia="zh-cn" w:bidi="zh-cn"/>
      </w:rPr>
    </w:lvl>
    <w:lvl w:ilvl="1">
      <w:start w:val="1"/>
      <w:numFmt w:val="upperLetter"/>
      <w:lvlText w:val="%2."/>
      <w:lvlJc w:val="left"/>
      <w:pPr>
        <w:ind w:left="746" w:hanging="267"/>
        <w:jc w:val="left"/>
      </w:pPr>
      <w:rPr>
        <w:rFonts w:hint="default" w:ascii="Times New Roman" w:hAnsi="Times New Roman" w:eastAsia="Times New Roman" w:cs="Times New Roman"/>
        <w:spacing w:val="-1"/>
        <w:w w:val="99"/>
        <w:sz w:val="18"/>
        <w:szCs w:val="18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203" w:hanging="26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667" w:hanging="26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131" w:hanging="26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595" w:hanging="26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059" w:hanging="26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522" w:hanging="26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3986" w:hanging="267"/>
      </w:pPr>
      <w:rPr>
        <w:rFonts w:hint="default"/>
        <w:lang w:val="zh-cn" w:eastAsia="zh-cn" w:bidi="zh-cn"/>
      </w:rPr>
    </w:lvl>
  </w:abstractNum>
  <w:abstractNum w:abstractNumId="7">
    <w:multiLevelType w:val="hybridMultilevel"/>
    <w:lvl w:ilvl="0">
      <w:start w:val="1"/>
      <w:numFmt w:val="decimal"/>
      <w:lvlText w:val="（%1）"/>
      <w:lvlJc w:val="left"/>
      <w:pPr>
        <w:ind w:left="119" w:hanging="453"/>
        <w:jc w:val="left"/>
      </w:pPr>
      <w:rPr>
        <w:rFonts w:hint="default" w:ascii="宋体" w:hAnsi="宋体" w:eastAsia="宋体" w:cs="宋体"/>
        <w:spacing w:val="-17"/>
        <w:w w:val="100"/>
        <w:sz w:val="16"/>
        <w:szCs w:val="16"/>
        <w:lang w:val="zh-cn" w:eastAsia="zh-cn" w:bidi="zh-cn"/>
      </w:rPr>
    </w:lvl>
    <w:lvl w:ilvl="1">
      <w:start w:val="0"/>
      <w:numFmt w:val="bullet"/>
      <w:lvlText w:val="•"/>
      <w:lvlJc w:val="left"/>
      <w:pPr>
        <w:ind w:left="599" w:hanging="453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078" w:hanging="453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558" w:hanging="453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037" w:hanging="453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517" w:hanging="453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2996" w:hanging="453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476" w:hanging="453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3955" w:hanging="453"/>
      </w:pPr>
      <w:rPr>
        <w:rFonts w:hint="default"/>
        <w:lang w:val="zh-cn" w:eastAsia="zh-cn" w:bidi="zh-cn"/>
      </w:rPr>
    </w:lvl>
  </w:abstractNum>
  <w:abstractNum w:abstractNumId="6">
    <w:multiLevelType w:val="hybridMultilevel"/>
    <w:lvl w:ilvl="0">
      <w:start w:val="1"/>
      <w:numFmt w:val="decimal"/>
      <w:lvlText w:val="（%1）"/>
      <w:lvlJc w:val="left"/>
      <w:pPr>
        <w:ind w:left="119" w:hanging="453"/>
        <w:jc w:val="left"/>
      </w:pPr>
      <w:rPr>
        <w:rFonts w:hint="default" w:ascii="宋体" w:hAnsi="宋体" w:eastAsia="宋体" w:cs="宋体"/>
        <w:spacing w:val="-17"/>
        <w:w w:val="100"/>
        <w:sz w:val="16"/>
        <w:szCs w:val="16"/>
        <w:lang w:val="zh-cn" w:eastAsia="zh-cn" w:bidi="zh-cn"/>
      </w:rPr>
    </w:lvl>
    <w:lvl w:ilvl="1">
      <w:start w:val="0"/>
      <w:numFmt w:val="bullet"/>
      <w:lvlText w:val="•"/>
      <w:lvlJc w:val="left"/>
      <w:pPr>
        <w:ind w:left="599" w:hanging="453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078" w:hanging="453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558" w:hanging="453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037" w:hanging="453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517" w:hanging="453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2996" w:hanging="453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476" w:hanging="453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3955" w:hanging="453"/>
      </w:pPr>
      <w:rPr>
        <w:rFonts w:hint="default"/>
        <w:lang w:val="zh-cn" w:eastAsia="zh-cn" w:bidi="zh-cn"/>
      </w:rPr>
    </w:lvl>
  </w:abstractNum>
  <w:abstractNum w:abstractNumId="5">
    <w:multiLevelType w:val="hybridMultilevel"/>
    <w:lvl w:ilvl="0">
      <w:start w:val="1"/>
      <w:numFmt w:val="decimal"/>
      <w:lvlText w:val="（%1）"/>
      <w:lvlJc w:val="left"/>
      <w:pPr>
        <w:ind w:left="931" w:hanging="453"/>
        <w:jc w:val="left"/>
      </w:pPr>
      <w:rPr>
        <w:rFonts w:hint="default" w:ascii="宋体" w:hAnsi="宋体" w:eastAsia="宋体" w:cs="宋体"/>
        <w:w w:val="100"/>
        <w:sz w:val="16"/>
        <w:szCs w:val="16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37" w:hanging="453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734" w:hanging="453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132" w:hanging="453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529" w:hanging="453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927" w:hanging="453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324" w:hanging="453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722" w:hanging="453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4119" w:hanging="453"/>
      </w:pPr>
      <w:rPr>
        <w:rFonts w:hint="default"/>
        <w:lang w:val="zh-cn" w:eastAsia="zh-cn" w:bidi="zh-cn"/>
      </w:rPr>
    </w:lvl>
  </w:abstractNum>
  <w:abstractNum w:abstractNumId="4">
    <w:multiLevelType w:val="hybridMultilevel"/>
    <w:lvl w:ilvl="0">
      <w:start w:val="1"/>
      <w:numFmt w:val="decimal"/>
      <w:lvlText w:val="（%1）"/>
      <w:lvlJc w:val="left"/>
      <w:pPr>
        <w:ind w:left="931" w:hanging="453"/>
        <w:jc w:val="left"/>
      </w:pPr>
      <w:rPr>
        <w:rFonts w:hint="default" w:ascii="宋体" w:hAnsi="宋体" w:eastAsia="宋体" w:cs="宋体"/>
        <w:w w:val="100"/>
        <w:sz w:val="16"/>
        <w:szCs w:val="16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37" w:hanging="453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734" w:hanging="453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132" w:hanging="453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529" w:hanging="453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927" w:hanging="453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324" w:hanging="453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722" w:hanging="453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4119" w:hanging="453"/>
      </w:pPr>
      <w:rPr>
        <w:rFonts w:hint="default"/>
        <w:lang w:val="zh-cn" w:eastAsia="zh-cn" w:bidi="zh-cn"/>
      </w:rPr>
    </w:lvl>
  </w:abstractNum>
  <w:abstractNum w:abstractNumId="3">
    <w:multiLevelType w:val="hybridMultilevel"/>
    <w:lvl w:ilvl="0">
      <w:start w:val="26"/>
      <w:numFmt w:val="decimal"/>
      <w:lvlText w:val="%1."/>
      <w:lvlJc w:val="left"/>
      <w:pPr>
        <w:ind w:left="843" w:hanging="364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16"/>
        <w:szCs w:val="16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247" w:hanging="364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654" w:hanging="364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062" w:hanging="364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469" w:hanging="364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877" w:hanging="364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284" w:hanging="364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692" w:hanging="364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4099" w:hanging="364"/>
      </w:pPr>
      <w:rPr>
        <w:rFonts w:hint="default"/>
        <w:lang w:val="zh-cn" w:eastAsia="zh-cn" w:bidi="zh-cn"/>
      </w:rPr>
    </w:lvl>
  </w:abstractNum>
  <w:abstractNum w:abstractNumId="2">
    <w:multiLevelType w:val="hybridMultilevel"/>
    <w:lvl w:ilvl="0">
      <w:start w:val="16"/>
      <w:numFmt w:val="decimal"/>
      <w:lvlText w:val="%1."/>
      <w:lvlJc w:val="left"/>
      <w:pPr>
        <w:ind w:left="119" w:hanging="364"/>
        <w:jc w:val="left"/>
      </w:pPr>
      <w:rPr>
        <w:rFonts w:hint="default" w:ascii="Times New Roman" w:hAnsi="Times New Roman" w:eastAsia="Times New Roman" w:cs="Times New Roman"/>
        <w:spacing w:val="-29"/>
        <w:w w:val="100"/>
        <w:sz w:val="16"/>
        <w:szCs w:val="16"/>
        <w:lang w:val="zh-cn" w:eastAsia="zh-cn" w:bidi="zh-cn"/>
      </w:rPr>
    </w:lvl>
    <w:lvl w:ilvl="1">
      <w:start w:val="0"/>
      <w:numFmt w:val="bullet"/>
      <w:lvlText w:val="•"/>
      <w:lvlJc w:val="left"/>
      <w:pPr>
        <w:ind w:left="599" w:hanging="364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078" w:hanging="364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558" w:hanging="364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037" w:hanging="364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517" w:hanging="364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2996" w:hanging="364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476" w:hanging="364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3955" w:hanging="364"/>
      </w:pPr>
      <w:rPr>
        <w:rFonts w:hint="default"/>
        <w:lang w:val="zh-cn" w:eastAsia="zh-cn" w:bidi="zh-cn"/>
      </w:rPr>
    </w:lvl>
  </w:abstractNum>
  <w:abstractNum w:abstractNumId="1">
    <w:multiLevelType w:val="hybridMultilevel"/>
    <w:lvl w:ilvl="0">
      <w:start w:val="14"/>
      <w:numFmt w:val="decimal"/>
      <w:lvlText w:val="%1."/>
      <w:lvlJc w:val="left"/>
      <w:pPr>
        <w:ind w:left="843" w:hanging="364"/>
        <w:jc w:val="left"/>
      </w:pPr>
      <w:rPr>
        <w:rFonts w:hint="default" w:ascii="Times New Roman" w:hAnsi="Times New Roman" w:eastAsia="Times New Roman" w:cs="Times New Roman"/>
        <w:spacing w:val="-58"/>
        <w:w w:val="100"/>
        <w:sz w:val="16"/>
        <w:szCs w:val="16"/>
        <w:lang w:val="zh-cn" w:eastAsia="zh-cn" w:bidi="zh-cn"/>
      </w:rPr>
    </w:lvl>
    <w:lvl w:ilvl="1">
      <w:start w:val="0"/>
      <w:numFmt w:val="bullet"/>
      <w:lvlText w:val="•"/>
      <w:lvlJc w:val="left"/>
      <w:pPr>
        <w:ind w:left="840" w:hanging="364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292" w:hanging="364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745" w:hanging="364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198" w:hanging="364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650" w:hanging="364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103" w:hanging="364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556" w:hanging="364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4008" w:hanging="364"/>
      </w:pPr>
      <w:rPr>
        <w:rFonts w:hint="default"/>
        <w:lang w:val="zh-cn" w:eastAsia="zh-cn" w:bidi="zh-cn"/>
      </w:rPr>
    </w:lvl>
  </w:abstractNum>
  <w:abstractNum w:abstractNumId="0">
    <w:multiLevelType w:val="hybridMultilevel"/>
    <w:lvl w:ilvl="0">
      <w:start w:val="4"/>
      <w:numFmt w:val="decimal"/>
      <w:lvlText w:val="%1."/>
      <w:lvlJc w:val="left"/>
      <w:pPr>
        <w:ind w:left="119" w:hanging="273"/>
        <w:jc w:val="left"/>
      </w:pPr>
      <w:rPr>
        <w:rFonts w:hint="default" w:ascii="Times New Roman" w:hAnsi="Times New Roman" w:eastAsia="Times New Roman" w:cs="Times New Roman"/>
        <w:spacing w:val="-22"/>
        <w:w w:val="100"/>
        <w:sz w:val="16"/>
        <w:szCs w:val="16"/>
        <w:lang w:val="zh-cn" w:eastAsia="zh-cn" w:bidi="zh-cn"/>
      </w:rPr>
    </w:lvl>
    <w:lvl w:ilvl="1">
      <w:start w:val="1"/>
      <w:numFmt w:val="upperLetter"/>
      <w:lvlText w:val="%2."/>
      <w:lvlJc w:val="left"/>
      <w:pPr>
        <w:ind w:left="790" w:hanging="311"/>
        <w:jc w:val="left"/>
      </w:pPr>
      <w:rPr>
        <w:rFonts w:hint="default" w:ascii="Times New Roman" w:hAnsi="Times New Roman" w:eastAsia="Times New Roman" w:cs="Times New Roman"/>
        <w:spacing w:val="-47"/>
        <w:w w:val="99"/>
        <w:sz w:val="16"/>
        <w:szCs w:val="16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257" w:hanging="31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714" w:hanging="31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171" w:hanging="31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628" w:hanging="31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085" w:hanging="31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542" w:hanging="31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4000" w:hanging="311"/>
      </w:pPr>
      <w:rPr>
        <w:rFonts w:hint="default"/>
        <w:lang w:val="zh-cn" w:eastAsia="zh-cn" w:bidi="zh-cn"/>
      </w:rPr>
    </w:lvl>
  </w:abstract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宋体" w:hAnsi="宋体" w:eastAsia="宋体" w:cs="宋体"/>
      <w:lang w:val="zh-cn" w:eastAsia="zh-cn" w:bidi="zh-cn"/>
    </w:rPr>
  </w:style>
  <w:style w:styleId="BodyText" w:type="paragraph">
    <w:name w:val="Body Text"/>
    <w:basedOn w:val="Normal"/>
    <w:uiPriority w:val="1"/>
    <w:qFormat/>
    <w:pPr>
      <w:spacing w:before="2"/>
      <w:ind w:left="119"/>
    </w:pPr>
    <w:rPr>
      <w:rFonts w:ascii="宋体" w:hAnsi="宋体" w:eastAsia="宋体" w:cs="宋体"/>
      <w:sz w:val="18"/>
      <w:szCs w:val="18"/>
      <w:lang w:val="zh-cn" w:eastAsia="zh-cn" w:bidi="zh-cn"/>
    </w:rPr>
  </w:style>
  <w:style w:styleId="Heading1" w:type="paragraph">
    <w:name w:val="Heading 1"/>
    <w:basedOn w:val="Normal"/>
    <w:uiPriority w:val="1"/>
    <w:qFormat/>
    <w:pPr>
      <w:spacing w:before="16"/>
      <w:ind w:left="856"/>
      <w:outlineLvl w:val="1"/>
    </w:pPr>
    <w:rPr>
      <w:rFonts w:ascii="微软雅黑" w:hAnsi="微软雅黑" w:eastAsia="微软雅黑" w:cs="微软雅黑"/>
      <w:sz w:val="26"/>
      <w:szCs w:val="26"/>
      <w:lang w:val="zh-cn" w:eastAsia="zh-cn" w:bidi="zh-cn"/>
    </w:rPr>
  </w:style>
  <w:style w:styleId="Heading2" w:type="paragraph">
    <w:name w:val="Heading 2"/>
    <w:basedOn w:val="Normal"/>
    <w:uiPriority w:val="1"/>
    <w:qFormat/>
    <w:pPr>
      <w:ind w:left="479"/>
      <w:outlineLvl w:val="2"/>
    </w:pPr>
    <w:rPr>
      <w:rFonts w:ascii="宋体" w:hAnsi="宋体" w:eastAsia="宋体" w:cs="宋体"/>
      <w:b/>
      <w:bCs/>
      <w:sz w:val="18"/>
      <w:szCs w:val="18"/>
      <w:lang w:val="zh-cn" w:eastAsia="zh-cn" w:bidi="zh-cn"/>
    </w:rPr>
  </w:style>
  <w:style w:styleId="ListParagraph" w:type="paragraph">
    <w:name w:val="List Paragraph"/>
    <w:basedOn w:val="Normal"/>
    <w:uiPriority w:val="1"/>
    <w:qFormat/>
    <w:pPr>
      <w:spacing w:before="2"/>
      <w:ind w:left="119" w:firstLine="360"/>
    </w:pPr>
    <w:rPr>
      <w:rFonts w:ascii="宋体" w:hAnsi="宋体" w:eastAsia="宋体" w:cs="宋体"/>
      <w:lang w:val="zh-cn" w:eastAsia="zh-cn" w:bidi="zh-cn"/>
    </w:rPr>
  </w:style>
  <w:style w:styleId="TableParagraph" w:type="paragraph">
    <w:name w:val="Table Paragraph"/>
    <w:basedOn w:val="Normal"/>
    <w:uiPriority w:val="1"/>
    <w:qFormat/>
    <w:pPr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海峰技术</dc:creator>
  <dc:title>《办公室管理》习题一</dc:title>
  <dcterms:created xsi:type="dcterms:W3CDTF">2021-03-22T06:57:36Z</dcterms:created>
  <dcterms:modified xsi:type="dcterms:W3CDTF">2021-03-22T06:57:36Z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2021-03-22T00:00:00Z</vt:filetime>
  </property>
</Properties>
</file>